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8589E" w14:textId="77777777" w:rsidR="00484A3C" w:rsidRDefault="00484A3C" w:rsidP="00484A3C">
      <w:pPr>
        <w:shd w:val="clear" w:color="auto" w:fill="FFFFFF"/>
        <w:spacing w:before="100" w:beforeAutospacing="1" w:after="100" w:afterAutospacing="1" w:line="240" w:lineRule="auto"/>
        <w:ind w:left="360" w:right="360"/>
        <w:jc w:val="center"/>
        <w:rPr>
          <w:rFonts w:ascii="Helvetica" w:eastAsia="Times New Roman" w:hAnsi="Helvetica" w:cs="Times New Roman"/>
          <w:b/>
          <w:color w:val="000000" w:themeColor="text1"/>
          <w:sz w:val="32"/>
          <w:szCs w:val="32"/>
        </w:rPr>
      </w:pPr>
      <w:bookmarkStart w:id="0" w:name="_GoBack"/>
      <w:bookmarkEnd w:id="0"/>
    </w:p>
    <w:p w14:paraId="13A1ACA6" w14:textId="4E524CC7" w:rsidR="00484A3C" w:rsidRPr="00400F1E" w:rsidRDefault="00484A3C" w:rsidP="00484A3C">
      <w:pPr>
        <w:shd w:val="clear" w:color="auto" w:fill="FFFFFF"/>
        <w:spacing w:before="100" w:beforeAutospacing="1" w:after="100" w:afterAutospacing="1" w:line="240" w:lineRule="auto"/>
        <w:ind w:left="360" w:right="360"/>
        <w:jc w:val="center"/>
        <w:rPr>
          <w:rFonts w:ascii="Helvetica" w:eastAsia="Times New Roman" w:hAnsi="Helvetica" w:cs="Times New Roman"/>
          <w:b/>
          <w:color w:val="000000" w:themeColor="text1"/>
          <w:sz w:val="32"/>
          <w:szCs w:val="32"/>
        </w:rPr>
      </w:pPr>
      <w:r w:rsidRPr="00400F1E">
        <w:rPr>
          <w:rFonts w:ascii="Helvetica" w:eastAsia="Times New Roman" w:hAnsi="Helvetica" w:cs="Times New Roman"/>
          <w:b/>
          <w:color w:val="000000" w:themeColor="text1"/>
          <w:sz w:val="32"/>
          <w:szCs w:val="32"/>
        </w:rPr>
        <w:t xml:space="preserve">Small Business Owner’s </w:t>
      </w:r>
      <w:r>
        <w:rPr>
          <w:rFonts w:ascii="Helvetica" w:eastAsia="Times New Roman" w:hAnsi="Helvetica" w:cs="Times New Roman"/>
          <w:b/>
          <w:color w:val="000000" w:themeColor="text1"/>
          <w:sz w:val="32"/>
          <w:szCs w:val="32"/>
        </w:rPr>
        <w:t>Guide</w:t>
      </w:r>
    </w:p>
    <w:p w14:paraId="24CBC620" w14:textId="77777777" w:rsidR="00484A3C" w:rsidRPr="00372831" w:rsidRDefault="00484A3C" w:rsidP="00484A3C">
      <w:pPr>
        <w:shd w:val="clear" w:color="auto" w:fill="FFFFFF"/>
        <w:spacing w:before="100" w:beforeAutospacing="1" w:after="100" w:afterAutospacing="1" w:line="240" w:lineRule="auto"/>
        <w:ind w:left="360" w:right="360"/>
        <w:rPr>
          <w:rFonts w:ascii="Helvetica" w:eastAsia="Times New Roman" w:hAnsi="Helvetica" w:cs="Times New Roman"/>
          <w:sz w:val="28"/>
          <w:szCs w:val="28"/>
        </w:rPr>
      </w:pPr>
      <w:r w:rsidRPr="00D26902">
        <w:rPr>
          <w:rFonts w:ascii="Helvetica" w:hAnsi="Helvetica" w:cs="Helvetica"/>
          <w:b/>
          <w:sz w:val="28"/>
          <w:szCs w:val="28"/>
        </w:rPr>
        <w:t>Paycheck Protection Program Loan</w:t>
      </w:r>
      <w:r>
        <w:rPr>
          <w:rFonts w:ascii="Helvetica" w:hAnsi="Helvetica" w:cs="Helvetica"/>
          <w:b/>
          <w:sz w:val="28"/>
          <w:szCs w:val="28"/>
        </w:rPr>
        <w:t xml:space="preserve"> (PPP) – </w:t>
      </w:r>
      <w:r>
        <w:rPr>
          <w:rFonts w:ascii="Helvetica" w:hAnsi="Helvetica" w:cs="Helvetica"/>
          <w:sz w:val="28"/>
          <w:szCs w:val="28"/>
        </w:rPr>
        <w:t>Below is a summary of what we know at this point about the PPP. SBA guidance and information will be forthcoming.</w:t>
      </w:r>
    </w:p>
    <w:p w14:paraId="387C7857" w14:textId="77777777" w:rsidR="00484A3C" w:rsidRPr="00D26902" w:rsidRDefault="00484A3C" w:rsidP="00484A3C">
      <w:pPr>
        <w:pStyle w:val="NoSpacing"/>
        <w:ind w:left="360" w:right="360"/>
      </w:pPr>
    </w:p>
    <w:tbl>
      <w:tblPr>
        <w:tblStyle w:val="TableGrid"/>
        <w:tblW w:w="10885" w:type="dxa"/>
        <w:tblLook w:val="04A0" w:firstRow="1" w:lastRow="0" w:firstColumn="1" w:lastColumn="0" w:noHBand="0" w:noVBand="1"/>
      </w:tblPr>
      <w:tblGrid>
        <w:gridCol w:w="2820"/>
        <w:gridCol w:w="8065"/>
      </w:tblGrid>
      <w:tr w:rsidR="00484A3C" w:rsidRPr="00D26902" w14:paraId="4D4966F4" w14:textId="77777777" w:rsidTr="001967FF">
        <w:tc>
          <w:tcPr>
            <w:tcW w:w="2820" w:type="dxa"/>
          </w:tcPr>
          <w:p w14:paraId="1A217CB9" w14:textId="77777777" w:rsidR="00484A3C" w:rsidRPr="00411367" w:rsidRDefault="00484A3C" w:rsidP="00484A3C">
            <w:pPr>
              <w:spacing w:before="100" w:beforeAutospacing="1" w:after="100" w:afterAutospacing="1"/>
              <w:ind w:left="360" w:right="360"/>
              <w:rPr>
                <w:rFonts w:ascii="Helvetica" w:eastAsia="Times New Roman" w:hAnsi="Helvetica" w:cs="Times New Roman"/>
                <w:sz w:val="28"/>
                <w:szCs w:val="28"/>
              </w:rPr>
            </w:pPr>
            <w:r w:rsidRPr="00411367">
              <w:rPr>
                <w:rFonts w:ascii="Helvetica" w:eastAsia="Times New Roman" w:hAnsi="Helvetica" w:cs="Times New Roman"/>
                <w:sz w:val="28"/>
                <w:szCs w:val="28"/>
              </w:rPr>
              <w:t>Total Loan Amount</w:t>
            </w:r>
          </w:p>
        </w:tc>
        <w:tc>
          <w:tcPr>
            <w:tcW w:w="8065" w:type="dxa"/>
          </w:tcPr>
          <w:p w14:paraId="11BA73E4" w14:textId="77777777" w:rsidR="00484A3C" w:rsidRPr="00DC1863" w:rsidRDefault="00484A3C" w:rsidP="00484A3C">
            <w:pPr>
              <w:spacing w:before="100" w:beforeAutospacing="1" w:after="100" w:afterAutospacing="1"/>
              <w:ind w:left="360" w:right="360"/>
              <w:rPr>
                <w:rFonts w:ascii="Helvetica" w:eastAsia="Times New Roman" w:hAnsi="Helvetica" w:cs="Times New Roman"/>
                <w:sz w:val="28"/>
                <w:szCs w:val="28"/>
              </w:rPr>
            </w:pPr>
            <w:r w:rsidRPr="00DC1863">
              <w:rPr>
                <w:rFonts w:ascii="Helvetica" w:eastAsia="Times New Roman" w:hAnsi="Helvetica" w:cs="Times New Roman"/>
                <w:sz w:val="28"/>
                <w:szCs w:val="28"/>
              </w:rPr>
              <w:t xml:space="preserve">The maximum loan amount is </w:t>
            </w:r>
            <w:r w:rsidRPr="00DC1863">
              <w:rPr>
                <w:rFonts w:ascii="Helvetica" w:eastAsia="Times New Roman" w:hAnsi="Helvetica" w:cs="Times New Roman"/>
                <w:b/>
                <w:sz w:val="28"/>
                <w:szCs w:val="28"/>
              </w:rPr>
              <w:t>the lesser of</w:t>
            </w:r>
            <w:r w:rsidRPr="00DC1863">
              <w:rPr>
                <w:rFonts w:ascii="Helvetica" w:eastAsia="Times New Roman" w:hAnsi="Helvetica" w:cs="Times New Roman"/>
                <w:sz w:val="28"/>
                <w:szCs w:val="28"/>
              </w:rPr>
              <w:t>:</w:t>
            </w:r>
          </w:p>
          <w:p w14:paraId="38FCAB86" w14:textId="09E5DA3D" w:rsidR="00484A3C" w:rsidRPr="00DC1863" w:rsidRDefault="00484A3C" w:rsidP="00484A3C">
            <w:pPr>
              <w:pStyle w:val="ListParagraph"/>
              <w:numPr>
                <w:ilvl w:val="0"/>
                <w:numId w:val="4"/>
              </w:numPr>
              <w:spacing w:before="100" w:beforeAutospacing="1" w:after="100" w:afterAutospacing="1"/>
              <w:ind w:left="360" w:right="360"/>
              <w:rPr>
                <w:rFonts w:ascii="Helvetica" w:eastAsia="Times New Roman" w:hAnsi="Helvetica" w:cs="Times New Roman"/>
                <w:sz w:val="28"/>
                <w:szCs w:val="28"/>
              </w:rPr>
            </w:pPr>
            <w:r w:rsidRPr="00DC1863">
              <w:rPr>
                <w:rFonts w:ascii="Helvetica" w:eastAsia="Times New Roman" w:hAnsi="Helvetica" w:cs="Times New Roman"/>
                <w:sz w:val="28"/>
                <w:szCs w:val="28"/>
              </w:rPr>
              <w:t>2.5 times the average total monthly payroll costs* incurred in the one</w:t>
            </w:r>
            <w:r>
              <w:rPr>
                <w:rFonts w:ascii="Helvetica" w:eastAsia="Times New Roman" w:hAnsi="Helvetica" w:cs="Times New Roman"/>
                <w:sz w:val="28"/>
                <w:szCs w:val="28"/>
              </w:rPr>
              <w:t>-</w:t>
            </w:r>
            <w:r w:rsidRPr="00DC1863">
              <w:rPr>
                <w:rFonts w:ascii="Helvetica" w:eastAsia="Times New Roman" w:hAnsi="Helvetica" w:cs="Times New Roman"/>
                <w:sz w:val="28"/>
                <w:szCs w:val="28"/>
              </w:rPr>
              <w:t>year period before the loan is made (special rules exist for seasonal employers and businesses not in existence beginning 2/15/2019 and ending on 6/30/2019);</w:t>
            </w:r>
          </w:p>
          <w:p w14:paraId="504D0846" w14:textId="77777777" w:rsidR="00484A3C" w:rsidRPr="00DC1863" w:rsidRDefault="00484A3C" w:rsidP="00484A3C">
            <w:pPr>
              <w:pStyle w:val="ListParagraph"/>
              <w:numPr>
                <w:ilvl w:val="0"/>
                <w:numId w:val="4"/>
              </w:numPr>
              <w:spacing w:before="100" w:beforeAutospacing="1" w:after="100" w:afterAutospacing="1"/>
              <w:ind w:left="360" w:right="360"/>
              <w:rPr>
                <w:rFonts w:ascii="Helvetica" w:eastAsia="Times New Roman" w:hAnsi="Helvetica" w:cs="Times New Roman"/>
                <w:sz w:val="28"/>
                <w:szCs w:val="28"/>
              </w:rPr>
            </w:pPr>
            <w:r w:rsidRPr="00DC1863">
              <w:rPr>
                <w:rFonts w:ascii="Helvetica" w:eastAsia="Times New Roman" w:hAnsi="Helvetica" w:cs="Times New Roman"/>
                <w:sz w:val="28"/>
                <w:szCs w:val="28"/>
              </w:rPr>
              <w:t xml:space="preserve">plus the outstanding amounts of any Emergency Injury Disaster Loan (EIDL) obtained on or after January 31, 2020 </w:t>
            </w:r>
            <w:r>
              <w:rPr>
                <w:rFonts w:ascii="Helvetica" w:eastAsia="Times New Roman" w:hAnsi="Helvetica" w:cs="Times New Roman"/>
                <w:sz w:val="28"/>
                <w:szCs w:val="28"/>
              </w:rPr>
              <w:t xml:space="preserve">that </w:t>
            </w:r>
            <w:r w:rsidRPr="00DC1863">
              <w:rPr>
                <w:rFonts w:ascii="Helvetica" w:eastAsia="Times New Roman" w:hAnsi="Helvetica" w:cs="Times New Roman"/>
                <w:sz w:val="28"/>
                <w:szCs w:val="28"/>
              </w:rPr>
              <w:t>will be refinanced under this loan; or,</w:t>
            </w:r>
          </w:p>
          <w:p w14:paraId="3643420B" w14:textId="77777777" w:rsidR="00484A3C" w:rsidRPr="00DC1863" w:rsidRDefault="00484A3C" w:rsidP="00484A3C">
            <w:pPr>
              <w:pStyle w:val="ListParagraph"/>
              <w:numPr>
                <w:ilvl w:val="0"/>
                <w:numId w:val="4"/>
              </w:numPr>
              <w:spacing w:before="100" w:beforeAutospacing="1" w:after="100" w:afterAutospacing="1"/>
              <w:ind w:left="360" w:right="360"/>
              <w:rPr>
                <w:rFonts w:ascii="Helvetica" w:eastAsia="Times New Roman" w:hAnsi="Helvetica" w:cs="Times New Roman"/>
                <w:i/>
                <w:sz w:val="28"/>
                <w:szCs w:val="28"/>
              </w:rPr>
            </w:pPr>
            <w:r w:rsidRPr="00DC1863">
              <w:rPr>
                <w:rFonts w:ascii="Helvetica" w:eastAsia="Times New Roman" w:hAnsi="Helvetica" w:cs="Times New Roman"/>
                <w:sz w:val="28"/>
                <w:szCs w:val="28"/>
              </w:rPr>
              <w:t>$10,000,000</w:t>
            </w:r>
          </w:p>
        </w:tc>
      </w:tr>
      <w:tr w:rsidR="00484A3C" w:rsidRPr="00D26902" w14:paraId="196B471A" w14:textId="77777777" w:rsidTr="001967FF">
        <w:tc>
          <w:tcPr>
            <w:tcW w:w="2820" w:type="dxa"/>
          </w:tcPr>
          <w:p w14:paraId="13FF7902" w14:textId="77777777" w:rsidR="00484A3C" w:rsidRPr="00D26902" w:rsidRDefault="00484A3C" w:rsidP="00484A3C">
            <w:pPr>
              <w:spacing w:before="100" w:beforeAutospacing="1" w:after="100" w:afterAutospacing="1"/>
              <w:ind w:left="360" w:right="360"/>
              <w:rPr>
                <w:rFonts w:ascii="Helvetica" w:eastAsia="Times New Roman" w:hAnsi="Helvetica" w:cs="Times New Roman"/>
                <w:sz w:val="28"/>
                <w:szCs w:val="28"/>
              </w:rPr>
            </w:pPr>
            <w:r w:rsidRPr="00D26902">
              <w:rPr>
                <w:rFonts w:ascii="Helvetica" w:eastAsia="Times New Roman" w:hAnsi="Helvetica" w:cs="Times New Roman"/>
                <w:sz w:val="28"/>
                <w:szCs w:val="28"/>
              </w:rPr>
              <w:t>Eligible Businesses</w:t>
            </w:r>
          </w:p>
        </w:tc>
        <w:tc>
          <w:tcPr>
            <w:tcW w:w="8065" w:type="dxa"/>
          </w:tcPr>
          <w:p w14:paraId="4AD1F773" w14:textId="77777777" w:rsidR="00484A3C" w:rsidRDefault="00484A3C" w:rsidP="00484A3C">
            <w:pPr>
              <w:pStyle w:val="ListParagraph"/>
              <w:numPr>
                <w:ilvl w:val="0"/>
                <w:numId w:val="4"/>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Must have been in operation on February 15, 2020</w:t>
            </w:r>
          </w:p>
          <w:p w14:paraId="740ED9AE" w14:textId="77777777" w:rsidR="00484A3C" w:rsidRPr="00DC1863" w:rsidRDefault="00484A3C" w:rsidP="00484A3C">
            <w:pPr>
              <w:pStyle w:val="ListParagraph"/>
              <w:numPr>
                <w:ilvl w:val="0"/>
                <w:numId w:val="4"/>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Small businesses, any business concern, 501(c)(3) nonprofit organization, veterans organizations, and Tribal small business concerns that employs fewer than 500 employees or the applicable size standard number of employees for the NAICS industry as provided by the SBA, if higher</w:t>
            </w:r>
          </w:p>
          <w:p w14:paraId="78C1DF6B" w14:textId="77777777" w:rsidR="00484A3C" w:rsidRDefault="00484A3C" w:rsidP="00484A3C">
            <w:pPr>
              <w:pStyle w:val="ListParagraph"/>
              <w:numPr>
                <w:ilvl w:val="0"/>
                <w:numId w:val="4"/>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Individuals who operate as sole proprietorship or as independent contractor and eligible self-employed individuals</w:t>
            </w:r>
          </w:p>
          <w:p w14:paraId="40A50BC6" w14:textId="77777777" w:rsidR="00484A3C" w:rsidRDefault="00484A3C" w:rsidP="00484A3C">
            <w:pPr>
              <w:pStyle w:val="ListParagraph"/>
              <w:numPr>
                <w:ilvl w:val="0"/>
                <w:numId w:val="4"/>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Affiliation rules are waived for any business concern with more than one physical location, if it employs 500 or fewer employees per physical location and to the “accommodation and food services” sector (NAICS code beginning with 72**)</w:t>
            </w:r>
          </w:p>
          <w:p w14:paraId="16C1872B" w14:textId="51F21E64" w:rsidR="00484A3C" w:rsidRPr="00DC1863" w:rsidRDefault="00484A3C" w:rsidP="00484A3C">
            <w:pPr>
              <w:pStyle w:val="ListParagraph"/>
              <w:numPr>
                <w:ilvl w:val="0"/>
                <w:numId w:val="4"/>
              </w:numPr>
              <w:spacing w:before="100" w:beforeAutospacing="1" w:after="100" w:afterAutospacing="1"/>
              <w:ind w:left="360" w:right="360"/>
              <w:rPr>
                <w:rFonts w:ascii="Helvetica" w:hAnsi="Helvetica" w:cs="Helvetica"/>
                <w:sz w:val="28"/>
                <w:szCs w:val="28"/>
              </w:rPr>
            </w:pPr>
            <w:r>
              <w:rPr>
                <w:rFonts w:ascii="Helvetica" w:eastAsia="Times New Roman" w:hAnsi="Helvetica" w:cs="Times New Roman"/>
                <w:sz w:val="28"/>
                <w:szCs w:val="28"/>
              </w:rPr>
              <w:lastRenderedPageBreak/>
              <w:t>Affiliation rules are also waived for any business concern operating as a franchise that is assigned a franchise identifier code by the SBA, and any business that receives funding through a Small Business Investment Company</w:t>
            </w:r>
          </w:p>
        </w:tc>
      </w:tr>
      <w:tr w:rsidR="00484A3C" w:rsidRPr="00D26902" w14:paraId="57F7E256" w14:textId="77777777" w:rsidTr="001967FF">
        <w:tc>
          <w:tcPr>
            <w:tcW w:w="2820" w:type="dxa"/>
          </w:tcPr>
          <w:p w14:paraId="4393790D" w14:textId="77777777" w:rsidR="00484A3C" w:rsidRPr="00D26902" w:rsidRDefault="00484A3C" w:rsidP="00484A3C">
            <w:pPr>
              <w:spacing w:before="100" w:beforeAutospacing="1" w:after="100" w:afterAutospacing="1"/>
              <w:ind w:left="360" w:right="360"/>
              <w:rPr>
                <w:rFonts w:ascii="Helvetica" w:eastAsia="Times New Roman" w:hAnsi="Helvetica" w:cs="Times New Roman"/>
                <w:sz w:val="28"/>
                <w:szCs w:val="28"/>
              </w:rPr>
            </w:pPr>
            <w:r w:rsidRPr="00D26902">
              <w:rPr>
                <w:rFonts w:ascii="Helvetica" w:eastAsia="Times New Roman" w:hAnsi="Helvetica" w:cs="Times New Roman"/>
                <w:sz w:val="28"/>
                <w:szCs w:val="28"/>
              </w:rPr>
              <w:lastRenderedPageBreak/>
              <w:t>Application Period</w:t>
            </w:r>
          </w:p>
        </w:tc>
        <w:tc>
          <w:tcPr>
            <w:tcW w:w="8065" w:type="dxa"/>
          </w:tcPr>
          <w:p w14:paraId="0B97C1F1" w14:textId="77777777" w:rsidR="00484A3C" w:rsidRPr="00DC1863"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From February 15, 2020 to June 30, 2020 (covered period)</w:t>
            </w:r>
          </w:p>
        </w:tc>
      </w:tr>
      <w:tr w:rsidR="00484A3C" w:rsidRPr="00D26902" w14:paraId="4C1E1C01" w14:textId="77777777" w:rsidTr="001967FF">
        <w:tc>
          <w:tcPr>
            <w:tcW w:w="2820" w:type="dxa"/>
          </w:tcPr>
          <w:p w14:paraId="5BB2E863" w14:textId="77777777" w:rsidR="00484A3C" w:rsidRPr="00D26902"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Allowable Uses of Loan Proceeds</w:t>
            </w:r>
          </w:p>
        </w:tc>
        <w:tc>
          <w:tcPr>
            <w:tcW w:w="8065" w:type="dxa"/>
          </w:tcPr>
          <w:p w14:paraId="798A146C" w14:textId="77777777" w:rsidR="00484A3C" w:rsidRDefault="00484A3C" w:rsidP="00484A3C">
            <w:pPr>
              <w:pStyle w:val="ListParagraph"/>
              <w:numPr>
                <w:ilvl w:val="0"/>
                <w:numId w:val="7"/>
              </w:numPr>
              <w:spacing w:before="100" w:beforeAutospacing="1" w:after="100" w:afterAutospacing="1"/>
              <w:ind w:left="360" w:right="360"/>
              <w:rPr>
                <w:rFonts w:ascii="Helvetica" w:eastAsia="Times New Roman" w:hAnsi="Helvetica" w:cs="Times New Roman"/>
                <w:sz w:val="28"/>
                <w:szCs w:val="28"/>
              </w:rPr>
            </w:pPr>
            <w:r w:rsidRPr="000131C1">
              <w:rPr>
                <w:rFonts w:ascii="Helvetica" w:eastAsia="Times New Roman" w:hAnsi="Helvetica" w:cs="Times New Roman"/>
                <w:sz w:val="28"/>
                <w:szCs w:val="28"/>
              </w:rPr>
              <w:t>Payroll costs*</w:t>
            </w:r>
          </w:p>
          <w:p w14:paraId="413E7A1B" w14:textId="77777777" w:rsidR="00484A3C" w:rsidRDefault="00484A3C" w:rsidP="00484A3C">
            <w:pPr>
              <w:pStyle w:val="ListParagraph"/>
              <w:numPr>
                <w:ilvl w:val="0"/>
                <w:numId w:val="7"/>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Costs related to the continuation of group health benefits during periods of paid sick, medical, or family leave, and insurance premiums</w:t>
            </w:r>
          </w:p>
          <w:p w14:paraId="14DF35DA" w14:textId="77777777" w:rsidR="00484A3C" w:rsidRDefault="00484A3C" w:rsidP="00484A3C">
            <w:pPr>
              <w:pStyle w:val="ListParagraph"/>
              <w:numPr>
                <w:ilvl w:val="0"/>
                <w:numId w:val="7"/>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Employee salaries, commissions, or similar compensations (with some exclusions)</w:t>
            </w:r>
          </w:p>
          <w:p w14:paraId="5221B014" w14:textId="77777777" w:rsidR="00484A3C" w:rsidRDefault="00484A3C" w:rsidP="00484A3C">
            <w:pPr>
              <w:pStyle w:val="ListParagraph"/>
              <w:numPr>
                <w:ilvl w:val="0"/>
                <w:numId w:val="7"/>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Payments of interest on any mortgage obligation (excludes prepayment)</w:t>
            </w:r>
          </w:p>
          <w:p w14:paraId="716CDED5" w14:textId="77777777" w:rsidR="00484A3C" w:rsidRDefault="00484A3C" w:rsidP="00484A3C">
            <w:pPr>
              <w:pStyle w:val="ListParagraph"/>
              <w:numPr>
                <w:ilvl w:val="0"/>
                <w:numId w:val="7"/>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Rent (including rent under a lease agreement)</w:t>
            </w:r>
          </w:p>
          <w:p w14:paraId="78AD7CF9" w14:textId="77777777" w:rsidR="00484A3C" w:rsidRDefault="00484A3C" w:rsidP="00484A3C">
            <w:pPr>
              <w:pStyle w:val="ListParagraph"/>
              <w:numPr>
                <w:ilvl w:val="0"/>
                <w:numId w:val="7"/>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Utilities</w:t>
            </w:r>
          </w:p>
          <w:p w14:paraId="32A0565E" w14:textId="77777777" w:rsidR="00484A3C" w:rsidRPr="000131C1" w:rsidRDefault="00484A3C" w:rsidP="00484A3C">
            <w:pPr>
              <w:pStyle w:val="ListParagraph"/>
              <w:numPr>
                <w:ilvl w:val="0"/>
                <w:numId w:val="7"/>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Interest on any other debt obligations that were incurred before February 15, 2020</w:t>
            </w:r>
          </w:p>
        </w:tc>
      </w:tr>
      <w:tr w:rsidR="00484A3C" w:rsidRPr="00D26902" w14:paraId="12AD98E1" w14:textId="77777777" w:rsidTr="001967FF">
        <w:tc>
          <w:tcPr>
            <w:tcW w:w="2820" w:type="dxa"/>
          </w:tcPr>
          <w:p w14:paraId="3A25339F" w14:textId="77777777" w:rsidR="00484A3C" w:rsidRPr="00D26902"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Collateral</w:t>
            </w:r>
          </w:p>
        </w:tc>
        <w:tc>
          <w:tcPr>
            <w:tcW w:w="8065" w:type="dxa"/>
          </w:tcPr>
          <w:p w14:paraId="403A2BC2" w14:textId="77777777" w:rsidR="00484A3C" w:rsidRPr="00DC1863"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None required</w:t>
            </w:r>
          </w:p>
        </w:tc>
      </w:tr>
      <w:tr w:rsidR="00484A3C" w:rsidRPr="00D26902" w14:paraId="3D1FF0E2" w14:textId="77777777" w:rsidTr="001967FF">
        <w:trPr>
          <w:trHeight w:val="611"/>
        </w:trPr>
        <w:tc>
          <w:tcPr>
            <w:tcW w:w="2820" w:type="dxa"/>
          </w:tcPr>
          <w:p w14:paraId="28CEBCB1" w14:textId="77777777" w:rsidR="00484A3C" w:rsidRPr="00D26902"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Personal Guarantees</w:t>
            </w:r>
          </w:p>
        </w:tc>
        <w:tc>
          <w:tcPr>
            <w:tcW w:w="8065" w:type="dxa"/>
          </w:tcPr>
          <w:p w14:paraId="1E299AAF" w14:textId="77777777" w:rsidR="00484A3C" w:rsidRPr="00DC1863"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None required</w:t>
            </w:r>
          </w:p>
        </w:tc>
      </w:tr>
      <w:tr w:rsidR="00484A3C" w:rsidRPr="00D26902" w14:paraId="72B84F1C" w14:textId="77777777" w:rsidTr="001967FF">
        <w:tc>
          <w:tcPr>
            <w:tcW w:w="2820" w:type="dxa"/>
          </w:tcPr>
          <w:p w14:paraId="0D68E89E" w14:textId="77777777" w:rsidR="00484A3C" w:rsidRPr="00D26902"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Deferral of Payment</w:t>
            </w:r>
          </w:p>
        </w:tc>
        <w:tc>
          <w:tcPr>
            <w:tcW w:w="8065" w:type="dxa"/>
          </w:tcPr>
          <w:p w14:paraId="0CB0B910" w14:textId="5084C010" w:rsidR="00484A3C" w:rsidRPr="00DC1863"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Complete payment deferral (principal, interest and fees) for 6 months to one year for borrower who is in operation on February 15, 2020 and has an application for a covered loan that is approved or pending after March 27, 2020</w:t>
            </w:r>
          </w:p>
        </w:tc>
      </w:tr>
      <w:tr w:rsidR="00484A3C" w:rsidRPr="00D26902" w14:paraId="04C7F4F7" w14:textId="77777777" w:rsidTr="001967FF">
        <w:tc>
          <w:tcPr>
            <w:tcW w:w="2820" w:type="dxa"/>
          </w:tcPr>
          <w:p w14:paraId="23BFDD22" w14:textId="77777777" w:rsidR="00484A3C" w:rsidRPr="00D26902"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Loan Forgiveness &amp; Taxability</w:t>
            </w:r>
          </w:p>
        </w:tc>
        <w:tc>
          <w:tcPr>
            <w:tcW w:w="8065" w:type="dxa"/>
          </w:tcPr>
          <w:p w14:paraId="129333DA" w14:textId="77777777" w:rsidR="00484A3C"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Loan is forgiven in an amount (not to exceed the principal amount of the loan) equal to the following costs incurred and payments made during the eight week period after this loan is made:</w:t>
            </w:r>
          </w:p>
          <w:p w14:paraId="3438E526" w14:textId="77777777" w:rsidR="00484A3C" w:rsidRDefault="00484A3C" w:rsidP="00484A3C">
            <w:pPr>
              <w:pStyle w:val="ListParagraph"/>
              <w:numPr>
                <w:ilvl w:val="0"/>
                <w:numId w:val="10"/>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Payroll costs *</w:t>
            </w:r>
          </w:p>
          <w:p w14:paraId="05BBAA11" w14:textId="77777777" w:rsidR="00484A3C" w:rsidRDefault="00484A3C" w:rsidP="00484A3C">
            <w:pPr>
              <w:pStyle w:val="ListParagraph"/>
              <w:numPr>
                <w:ilvl w:val="0"/>
                <w:numId w:val="10"/>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Payment of interest on any covered mortgage</w:t>
            </w:r>
          </w:p>
          <w:p w14:paraId="0B77F7B1" w14:textId="77777777" w:rsidR="00484A3C" w:rsidRDefault="00484A3C" w:rsidP="00484A3C">
            <w:pPr>
              <w:pStyle w:val="ListParagraph"/>
              <w:numPr>
                <w:ilvl w:val="0"/>
                <w:numId w:val="10"/>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Payment of rent under a lease in force before 2/15/20</w:t>
            </w:r>
          </w:p>
          <w:p w14:paraId="1465E68B" w14:textId="77777777" w:rsidR="00484A3C" w:rsidRDefault="00484A3C" w:rsidP="00484A3C">
            <w:pPr>
              <w:pStyle w:val="ListParagraph"/>
              <w:numPr>
                <w:ilvl w:val="0"/>
                <w:numId w:val="10"/>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lastRenderedPageBreak/>
              <w:t>Payment of utilities (electricity, gas, water, telephone or internet access for which service began before 2/15/20)</w:t>
            </w:r>
          </w:p>
          <w:p w14:paraId="244A208A" w14:textId="0FC90892" w:rsidR="00484A3C"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Forgiveness amounts will be reduced for any employee cuts or reductions in wages (there are formulas that will be used to calculate the reduction). There is relief from forgiveness reductions for employers who rehire employees or make up for wage reductions by June 30, 2020.</w:t>
            </w:r>
          </w:p>
          <w:p w14:paraId="4ACF10E5" w14:textId="77777777" w:rsidR="00484A3C" w:rsidRPr="00DC1863"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Forgiveness amounts are excluded from gross income for federal income tax purposes.</w:t>
            </w:r>
          </w:p>
        </w:tc>
      </w:tr>
      <w:tr w:rsidR="00484A3C" w:rsidRPr="00D26902" w14:paraId="78E83F83" w14:textId="77777777" w:rsidTr="001967FF">
        <w:tc>
          <w:tcPr>
            <w:tcW w:w="2820" w:type="dxa"/>
          </w:tcPr>
          <w:p w14:paraId="060D5E0F" w14:textId="77777777" w:rsidR="00484A3C"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lastRenderedPageBreak/>
              <w:t>Documentation for Loan Forgiveness</w:t>
            </w:r>
          </w:p>
        </w:tc>
        <w:tc>
          <w:tcPr>
            <w:tcW w:w="8065" w:type="dxa"/>
          </w:tcPr>
          <w:p w14:paraId="49DE0D03" w14:textId="77777777" w:rsidR="00484A3C"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You must apply through the Bank for forgiveness on your loan. In this application, you must include:</w:t>
            </w:r>
          </w:p>
          <w:p w14:paraId="66A60255" w14:textId="77777777" w:rsidR="00484A3C" w:rsidRDefault="00484A3C" w:rsidP="00484A3C">
            <w:pPr>
              <w:pStyle w:val="ListParagraph"/>
              <w:numPr>
                <w:ilvl w:val="0"/>
                <w:numId w:val="9"/>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Documentation verifying the number of employees on payroll and payroll rates, including IRS payroll tax filings and state income, payroll and unemployment insurance filings</w:t>
            </w:r>
          </w:p>
          <w:p w14:paraId="09B45358" w14:textId="77777777" w:rsidR="00484A3C" w:rsidRDefault="00484A3C" w:rsidP="00484A3C">
            <w:pPr>
              <w:pStyle w:val="ListParagraph"/>
              <w:numPr>
                <w:ilvl w:val="0"/>
                <w:numId w:val="9"/>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Documentation including cancelled checks, payment receipts, transcripts of accounts, or other documents verifying payments on covered mortgage obligations, lease obligations, and utilities</w:t>
            </w:r>
          </w:p>
          <w:p w14:paraId="65EE0FFD" w14:textId="2E5A8BF4" w:rsidR="00484A3C" w:rsidRPr="00E34E79" w:rsidRDefault="00484A3C" w:rsidP="00484A3C">
            <w:pPr>
              <w:pStyle w:val="ListParagraph"/>
              <w:numPr>
                <w:ilvl w:val="0"/>
                <w:numId w:val="9"/>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Certification from a representative of your business or organization that is authorized to certify that the documentation provided is true and that the amount that is being forgiven was used to retain employees and make interest payments on mortgages, make rent payments, and utility payments</w:t>
            </w:r>
          </w:p>
        </w:tc>
      </w:tr>
      <w:tr w:rsidR="00484A3C" w:rsidRPr="00D26902" w14:paraId="15D78223" w14:textId="77777777" w:rsidTr="001967FF">
        <w:tc>
          <w:tcPr>
            <w:tcW w:w="2820" w:type="dxa"/>
          </w:tcPr>
          <w:p w14:paraId="00D9864B" w14:textId="77777777" w:rsidR="00484A3C"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Loan Term, Interest Rate and Fees</w:t>
            </w:r>
          </w:p>
        </w:tc>
        <w:tc>
          <w:tcPr>
            <w:tcW w:w="8065" w:type="dxa"/>
          </w:tcPr>
          <w:p w14:paraId="3401AEE8" w14:textId="77777777" w:rsidR="00484A3C"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For any amounts not forgiven:</w:t>
            </w:r>
          </w:p>
          <w:p w14:paraId="3F9FD4F2" w14:textId="77777777" w:rsidR="00484A3C" w:rsidRDefault="00484A3C" w:rsidP="00484A3C">
            <w:pPr>
              <w:pStyle w:val="ListParagraph"/>
              <w:numPr>
                <w:ilvl w:val="0"/>
                <w:numId w:val="8"/>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Maximum term of 10 years</w:t>
            </w:r>
          </w:p>
          <w:p w14:paraId="71B92502" w14:textId="77777777" w:rsidR="00484A3C" w:rsidRDefault="00484A3C" w:rsidP="00484A3C">
            <w:pPr>
              <w:pStyle w:val="ListParagraph"/>
              <w:numPr>
                <w:ilvl w:val="0"/>
                <w:numId w:val="8"/>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Maximum interest rate is 4%</w:t>
            </w:r>
          </w:p>
          <w:p w14:paraId="66CDC532" w14:textId="77777777" w:rsidR="00484A3C" w:rsidRDefault="00484A3C" w:rsidP="00484A3C">
            <w:pPr>
              <w:pStyle w:val="ListParagraph"/>
              <w:numPr>
                <w:ilvl w:val="0"/>
                <w:numId w:val="8"/>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No loan fees</w:t>
            </w:r>
          </w:p>
          <w:p w14:paraId="7F12F896" w14:textId="77777777" w:rsidR="00484A3C" w:rsidRPr="00E34E79" w:rsidRDefault="00484A3C" w:rsidP="00484A3C">
            <w:pPr>
              <w:pStyle w:val="ListParagraph"/>
              <w:numPr>
                <w:ilvl w:val="0"/>
                <w:numId w:val="8"/>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No prepayment fee</w:t>
            </w:r>
          </w:p>
        </w:tc>
      </w:tr>
      <w:tr w:rsidR="00484A3C" w:rsidRPr="00D26902" w14:paraId="2F855C50" w14:textId="77777777" w:rsidTr="001967FF">
        <w:tc>
          <w:tcPr>
            <w:tcW w:w="2820" w:type="dxa"/>
          </w:tcPr>
          <w:p w14:paraId="07A84512" w14:textId="77777777" w:rsidR="00484A3C"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lastRenderedPageBreak/>
              <w:t>Certification Requirements</w:t>
            </w:r>
          </w:p>
        </w:tc>
        <w:tc>
          <w:tcPr>
            <w:tcW w:w="8065" w:type="dxa"/>
          </w:tcPr>
          <w:p w14:paraId="5D6E7A89" w14:textId="77777777" w:rsidR="00484A3C" w:rsidRDefault="00484A3C" w:rsidP="00484A3C">
            <w:p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Recipient applying for a PPP loan must make a good faith certification that:</w:t>
            </w:r>
          </w:p>
          <w:p w14:paraId="725FC00B" w14:textId="77777777" w:rsidR="00484A3C" w:rsidRDefault="00484A3C" w:rsidP="00484A3C">
            <w:pPr>
              <w:pStyle w:val="ListParagraph"/>
              <w:numPr>
                <w:ilvl w:val="0"/>
                <w:numId w:val="11"/>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The loan is needed to continue operations during the COVID-19 emergency</w:t>
            </w:r>
          </w:p>
          <w:p w14:paraId="5E5763E0" w14:textId="77777777" w:rsidR="00484A3C" w:rsidRDefault="00484A3C" w:rsidP="00484A3C">
            <w:pPr>
              <w:pStyle w:val="ListParagraph"/>
              <w:numPr>
                <w:ilvl w:val="0"/>
                <w:numId w:val="11"/>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Funds will be used to retain workers and maintain payroll or make mortgage, lease, and utility payments</w:t>
            </w:r>
          </w:p>
          <w:p w14:paraId="599F6835" w14:textId="77777777" w:rsidR="00484A3C" w:rsidRDefault="00484A3C" w:rsidP="00484A3C">
            <w:pPr>
              <w:pStyle w:val="ListParagraph"/>
              <w:numPr>
                <w:ilvl w:val="0"/>
                <w:numId w:val="11"/>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The applicant does not have any other applications pending under this program for the same purpose, and</w:t>
            </w:r>
          </w:p>
          <w:p w14:paraId="536D9F4E" w14:textId="77777777" w:rsidR="00484A3C" w:rsidRPr="00C11252" w:rsidRDefault="00484A3C" w:rsidP="00484A3C">
            <w:pPr>
              <w:pStyle w:val="ListParagraph"/>
              <w:numPr>
                <w:ilvl w:val="0"/>
                <w:numId w:val="11"/>
              </w:numPr>
              <w:spacing w:before="100" w:beforeAutospacing="1" w:after="100" w:afterAutospacing="1"/>
              <w:ind w:left="360" w:right="360"/>
              <w:rPr>
                <w:rFonts w:ascii="Helvetica" w:eastAsia="Times New Roman" w:hAnsi="Helvetica" w:cs="Times New Roman"/>
                <w:sz w:val="28"/>
                <w:szCs w:val="28"/>
              </w:rPr>
            </w:pPr>
            <w:r>
              <w:rPr>
                <w:rFonts w:ascii="Helvetica" w:eastAsia="Times New Roman" w:hAnsi="Helvetica" w:cs="Times New Roman"/>
                <w:sz w:val="28"/>
                <w:szCs w:val="28"/>
              </w:rPr>
              <w:t>From February 15, 2020 until December 31, 2020, the applicant has not received amounts under this program for the same purposes</w:t>
            </w:r>
          </w:p>
        </w:tc>
      </w:tr>
    </w:tbl>
    <w:p w14:paraId="2A332EE6" w14:textId="77777777" w:rsidR="00484A3C" w:rsidRDefault="00484A3C" w:rsidP="00484A3C">
      <w:pPr>
        <w:shd w:val="clear" w:color="auto" w:fill="FFFFFF"/>
        <w:spacing w:before="100" w:beforeAutospacing="1" w:after="100" w:afterAutospacing="1" w:line="240" w:lineRule="auto"/>
        <w:ind w:left="360" w:right="360"/>
        <w:rPr>
          <w:rFonts w:ascii="Helvetica" w:eastAsia="Times New Roman" w:hAnsi="Helvetica" w:cs="Times New Roman"/>
          <w:sz w:val="28"/>
          <w:szCs w:val="28"/>
        </w:rPr>
      </w:pPr>
      <w:r w:rsidRPr="00695741">
        <w:rPr>
          <w:rFonts w:ascii="Helvetica" w:eastAsia="Times New Roman" w:hAnsi="Helvetica" w:cs="Times New Roman"/>
          <w:sz w:val="28"/>
          <w:szCs w:val="28"/>
        </w:rPr>
        <w:t>Loans will be fully guaranteed by the federal government</w:t>
      </w:r>
      <w:r>
        <w:rPr>
          <w:rFonts w:ascii="Helvetica" w:eastAsia="Times New Roman" w:hAnsi="Helvetica" w:cs="Times New Roman"/>
          <w:sz w:val="28"/>
          <w:szCs w:val="28"/>
        </w:rPr>
        <w:t>.</w:t>
      </w:r>
    </w:p>
    <w:p w14:paraId="089AEC20" w14:textId="77777777" w:rsidR="00484A3C" w:rsidRPr="00695741" w:rsidRDefault="00484A3C" w:rsidP="00484A3C">
      <w:pPr>
        <w:shd w:val="clear" w:color="auto" w:fill="FFFFFF"/>
        <w:spacing w:before="100" w:beforeAutospacing="1" w:after="100" w:afterAutospacing="1" w:line="240" w:lineRule="auto"/>
        <w:ind w:left="360" w:right="360"/>
        <w:rPr>
          <w:rFonts w:ascii="Helvetica" w:eastAsia="Times New Roman" w:hAnsi="Helvetica" w:cs="Times New Roman"/>
          <w:sz w:val="28"/>
          <w:szCs w:val="28"/>
        </w:rPr>
      </w:pPr>
    </w:p>
    <w:p w14:paraId="3A612E70" w14:textId="77777777" w:rsidR="00484A3C" w:rsidRPr="00372831" w:rsidRDefault="00484A3C" w:rsidP="00484A3C">
      <w:pPr>
        <w:shd w:val="clear" w:color="auto" w:fill="FFFFFF"/>
        <w:spacing w:before="100" w:beforeAutospacing="1" w:after="100" w:afterAutospacing="1" w:line="240" w:lineRule="auto"/>
        <w:ind w:left="360" w:right="360"/>
        <w:jc w:val="center"/>
        <w:rPr>
          <w:rFonts w:ascii="Calibri" w:eastAsia="Times New Roman" w:hAnsi="Calibri" w:cs="Times New Roman"/>
          <w:color w:val="00B050"/>
        </w:rPr>
      </w:pPr>
      <w:r w:rsidRPr="00372831">
        <w:rPr>
          <w:rFonts w:ascii="Helvetica" w:eastAsia="Times New Roman" w:hAnsi="Helvetica" w:cs="Times New Roman"/>
          <w:i/>
          <w:iCs/>
          <w:color w:val="00B050"/>
          <w:sz w:val="28"/>
          <w:szCs w:val="28"/>
        </w:rPr>
        <w:t>--All information is pending further approval and is subject to SBA guidelines--</w:t>
      </w:r>
    </w:p>
    <w:p w14:paraId="3D3F5BF9" w14:textId="77777777" w:rsidR="00484A3C" w:rsidRPr="00D26902" w:rsidRDefault="00484A3C" w:rsidP="00484A3C">
      <w:pPr>
        <w:shd w:val="clear" w:color="auto" w:fill="FFFFFF"/>
        <w:spacing w:before="100" w:beforeAutospacing="1" w:after="100" w:afterAutospacing="1" w:line="240" w:lineRule="auto"/>
        <w:ind w:left="360" w:right="360"/>
        <w:rPr>
          <w:rFonts w:ascii="Helvetica" w:eastAsia="Times New Roman" w:hAnsi="Helvetica" w:cs="Times New Roman"/>
          <w:sz w:val="28"/>
          <w:szCs w:val="28"/>
        </w:rPr>
      </w:pPr>
    </w:p>
    <w:p w14:paraId="42B83EC4" w14:textId="77777777" w:rsidR="00484A3C" w:rsidRPr="00DD082D" w:rsidRDefault="00484A3C" w:rsidP="00484A3C">
      <w:pPr>
        <w:shd w:val="clear" w:color="auto" w:fill="FFFFFF"/>
        <w:spacing w:before="100" w:beforeAutospacing="1" w:after="100" w:afterAutospacing="1" w:line="240" w:lineRule="auto"/>
        <w:ind w:left="360" w:right="360"/>
        <w:rPr>
          <w:rFonts w:ascii="Helvetica" w:eastAsia="Times New Roman" w:hAnsi="Helvetica" w:cs="Helvetica"/>
          <w:color w:val="000000" w:themeColor="text1"/>
          <w:sz w:val="24"/>
          <w:szCs w:val="24"/>
        </w:rPr>
      </w:pPr>
      <w:r w:rsidRPr="00DD082D">
        <w:rPr>
          <w:rFonts w:ascii="Helvetica" w:eastAsia="Times New Roman" w:hAnsi="Helvetica" w:cs="Helvetica"/>
          <w:b/>
          <w:bCs/>
          <w:color w:val="000000" w:themeColor="text1"/>
          <w:sz w:val="24"/>
          <w:szCs w:val="24"/>
        </w:rPr>
        <w:t xml:space="preserve"> *Average total monthly payments for the following payroll costs:</w:t>
      </w:r>
    </w:p>
    <w:p w14:paraId="5C93C766" w14:textId="77777777" w:rsidR="001967FF" w:rsidRPr="001967FF" w:rsidRDefault="00484A3C" w:rsidP="00C63205">
      <w:pPr>
        <w:pStyle w:val="ListParagraph"/>
        <w:numPr>
          <w:ilvl w:val="0"/>
          <w:numId w:val="5"/>
        </w:numPr>
        <w:shd w:val="clear" w:color="auto" w:fill="FFFFFF"/>
        <w:spacing w:before="100" w:beforeAutospacing="1" w:after="100" w:afterAutospacing="1" w:line="240" w:lineRule="auto"/>
        <w:ind w:left="360" w:right="360" w:firstLine="0"/>
        <w:rPr>
          <w:rFonts w:ascii="Helvetica" w:hAnsi="Helvetica" w:cs="Helvetica"/>
          <w:sz w:val="24"/>
          <w:szCs w:val="24"/>
        </w:rPr>
      </w:pPr>
      <w:r w:rsidRPr="001967FF">
        <w:rPr>
          <w:rFonts w:ascii="Helvetica" w:eastAsia="Times New Roman" w:hAnsi="Helvetica" w:cs="Helvetica"/>
          <w:sz w:val="24"/>
          <w:szCs w:val="24"/>
        </w:rPr>
        <w:t>Salary, wage, commission, or similar compensation</w:t>
      </w:r>
    </w:p>
    <w:p w14:paraId="15C2EB83" w14:textId="77777777" w:rsidR="001967FF" w:rsidRPr="001967FF" w:rsidRDefault="00484A3C" w:rsidP="001967FF">
      <w:pPr>
        <w:pStyle w:val="ListParagraph"/>
        <w:numPr>
          <w:ilvl w:val="1"/>
          <w:numId w:val="5"/>
        </w:numPr>
        <w:shd w:val="clear" w:color="auto" w:fill="FFFFFF"/>
        <w:spacing w:before="100" w:beforeAutospacing="1" w:after="100" w:afterAutospacing="1" w:line="240" w:lineRule="auto"/>
        <w:ind w:right="360"/>
        <w:rPr>
          <w:rFonts w:ascii="Helvetica" w:hAnsi="Helvetica" w:cs="Helvetica"/>
          <w:sz w:val="24"/>
          <w:szCs w:val="24"/>
        </w:rPr>
      </w:pPr>
      <w:r w:rsidRPr="001967FF">
        <w:rPr>
          <w:rFonts w:ascii="Helvetica" w:hAnsi="Helvetica" w:cs="Helvetica"/>
          <w:sz w:val="24"/>
          <w:szCs w:val="24"/>
        </w:rPr>
        <w:t>payment of cash tip or equivalent</w:t>
      </w:r>
    </w:p>
    <w:p w14:paraId="57CF85B8" w14:textId="77777777" w:rsidR="001967FF" w:rsidRPr="001967FF" w:rsidRDefault="00484A3C" w:rsidP="001967FF">
      <w:pPr>
        <w:pStyle w:val="ListParagraph"/>
        <w:numPr>
          <w:ilvl w:val="1"/>
          <w:numId w:val="5"/>
        </w:numPr>
        <w:shd w:val="clear" w:color="auto" w:fill="FFFFFF"/>
        <w:spacing w:before="100" w:beforeAutospacing="1" w:after="100" w:afterAutospacing="1" w:line="240" w:lineRule="auto"/>
        <w:ind w:right="360"/>
        <w:rPr>
          <w:rFonts w:ascii="Helvetica" w:hAnsi="Helvetica" w:cs="Helvetica"/>
          <w:sz w:val="24"/>
          <w:szCs w:val="24"/>
        </w:rPr>
      </w:pPr>
      <w:r w:rsidRPr="001967FF">
        <w:rPr>
          <w:rFonts w:ascii="Helvetica" w:hAnsi="Helvetica" w:cs="Helvetica"/>
          <w:sz w:val="24"/>
          <w:szCs w:val="24"/>
        </w:rPr>
        <w:t>payment of vacation, parental, family, medical, or sick leave</w:t>
      </w:r>
    </w:p>
    <w:p w14:paraId="74ADBD1C" w14:textId="77777777" w:rsidR="001967FF" w:rsidRPr="001967FF" w:rsidRDefault="00484A3C" w:rsidP="001967FF">
      <w:pPr>
        <w:pStyle w:val="ListParagraph"/>
        <w:numPr>
          <w:ilvl w:val="1"/>
          <w:numId w:val="5"/>
        </w:numPr>
        <w:shd w:val="clear" w:color="auto" w:fill="FFFFFF"/>
        <w:spacing w:before="100" w:beforeAutospacing="1" w:after="100" w:afterAutospacing="1" w:line="240" w:lineRule="auto"/>
        <w:ind w:right="360"/>
        <w:rPr>
          <w:rFonts w:ascii="Helvetica" w:hAnsi="Helvetica" w:cs="Helvetica"/>
          <w:sz w:val="24"/>
          <w:szCs w:val="24"/>
        </w:rPr>
      </w:pPr>
      <w:r w:rsidRPr="001967FF">
        <w:rPr>
          <w:rFonts w:ascii="Helvetica" w:hAnsi="Helvetica" w:cs="Helvetica"/>
          <w:sz w:val="24"/>
          <w:szCs w:val="24"/>
        </w:rPr>
        <w:t>allowance for dismissal or separation</w:t>
      </w:r>
    </w:p>
    <w:p w14:paraId="6B124F31" w14:textId="77777777" w:rsidR="001967FF" w:rsidRPr="001967FF" w:rsidRDefault="00484A3C" w:rsidP="001967FF">
      <w:pPr>
        <w:pStyle w:val="ListParagraph"/>
        <w:numPr>
          <w:ilvl w:val="1"/>
          <w:numId w:val="5"/>
        </w:numPr>
        <w:shd w:val="clear" w:color="auto" w:fill="FFFFFF"/>
        <w:spacing w:before="100" w:beforeAutospacing="1" w:after="100" w:afterAutospacing="1" w:line="240" w:lineRule="auto"/>
        <w:ind w:right="360"/>
        <w:rPr>
          <w:rFonts w:ascii="Helvetica" w:hAnsi="Helvetica" w:cs="Helvetica"/>
          <w:sz w:val="24"/>
          <w:szCs w:val="24"/>
        </w:rPr>
      </w:pPr>
      <w:r w:rsidRPr="001967FF">
        <w:rPr>
          <w:rFonts w:ascii="Helvetica" w:hAnsi="Helvetica" w:cs="Helvetica"/>
          <w:sz w:val="24"/>
          <w:szCs w:val="24"/>
        </w:rPr>
        <w:t>payment required for the provisions of group health care benefits, including     insurance premiums</w:t>
      </w:r>
    </w:p>
    <w:p w14:paraId="38A98C26" w14:textId="4B8E71FA" w:rsidR="001967FF" w:rsidRPr="001967FF" w:rsidRDefault="00484A3C" w:rsidP="001967FF">
      <w:pPr>
        <w:pStyle w:val="ListParagraph"/>
        <w:numPr>
          <w:ilvl w:val="1"/>
          <w:numId w:val="5"/>
        </w:numPr>
        <w:shd w:val="clear" w:color="auto" w:fill="FFFFFF"/>
        <w:spacing w:before="100" w:beforeAutospacing="1" w:after="100" w:afterAutospacing="1" w:line="240" w:lineRule="auto"/>
        <w:ind w:right="360"/>
        <w:rPr>
          <w:rFonts w:ascii="Helvetica" w:hAnsi="Helvetica" w:cs="Helvetica"/>
          <w:sz w:val="24"/>
          <w:szCs w:val="24"/>
        </w:rPr>
      </w:pPr>
      <w:r w:rsidRPr="001967FF">
        <w:rPr>
          <w:rFonts w:ascii="Helvetica" w:hAnsi="Helvetica" w:cs="Helvetica"/>
          <w:sz w:val="24"/>
          <w:szCs w:val="24"/>
        </w:rPr>
        <w:t>payment of any retirement benefits</w:t>
      </w:r>
    </w:p>
    <w:p w14:paraId="215CFA60" w14:textId="77777777" w:rsidR="001967FF" w:rsidRPr="001967FF" w:rsidRDefault="001967FF" w:rsidP="001967FF">
      <w:pPr>
        <w:pStyle w:val="ListParagraph"/>
        <w:numPr>
          <w:ilvl w:val="1"/>
          <w:numId w:val="5"/>
        </w:numPr>
        <w:shd w:val="clear" w:color="auto" w:fill="FFFFFF"/>
        <w:spacing w:before="100" w:beforeAutospacing="1" w:after="100" w:afterAutospacing="1" w:line="240" w:lineRule="auto"/>
        <w:ind w:right="360"/>
        <w:rPr>
          <w:rFonts w:ascii="Helvetica" w:hAnsi="Helvetica" w:cs="Helvetica"/>
          <w:sz w:val="24"/>
          <w:szCs w:val="24"/>
        </w:rPr>
      </w:pPr>
      <w:r w:rsidRPr="001967FF">
        <w:rPr>
          <w:rFonts w:ascii="Helvetica" w:hAnsi="Helvetica" w:cs="Helvetica"/>
          <w:sz w:val="24"/>
          <w:szCs w:val="24"/>
        </w:rPr>
        <w:t>p</w:t>
      </w:r>
      <w:r w:rsidR="00484A3C" w:rsidRPr="001967FF">
        <w:rPr>
          <w:rFonts w:ascii="Helvetica" w:hAnsi="Helvetica" w:cs="Helvetica"/>
          <w:sz w:val="24"/>
          <w:szCs w:val="24"/>
        </w:rPr>
        <w:t>ayment of state or local tax assessed on the compensation of employees</w:t>
      </w:r>
    </w:p>
    <w:p w14:paraId="4AF098E3" w14:textId="095C8732" w:rsidR="00484A3C" w:rsidRPr="001967FF" w:rsidRDefault="00484A3C" w:rsidP="001967FF">
      <w:pPr>
        <w:pStyle w:val="ListParagraph"/>
        <w:numPr>
          <w:ilvl w:val="1"/>
          <w:numId w:val="5"/>
        </w:numPr>
        <w:shd w:val="clear" w:color="auto" w:fill="FFFFFF"/>
        <w:spacing w:before="100" w:beforeAutospacing="1" w:after="100" w:afterAutospacing="1" w:line="240" w:lineRule="auto"/>
        <w:ind w:right="360"/>
        <w:rPr>
          <w:rFonts w:ascii="Helvetica" w:hAnsi="Helvetica" w:cs="Helvetica"/>
          <w:sz w:val="24"/>
          <w:szCs w:val="24"/>
        </w:rPr>
      </w:pPr>
      <w:r w:rsidRPr="001967FF">
        <w:rPr>
          <w:rFonts w:ascii="Helvetica" w:hAnsi="Helvetica" w:cs="Helvetica"/>
          <w:sz w:val="24"/>
          <w:szCs w:val="24"/>
        </w:rPr>
        <w:t>compensation to sole proprietors or independent contractors (including commission-based compensation) up to $100,000 in 1 year, prorated for the covered period</w:t>
      </w:r>
    </w:p>
    <w:p w14:paraId="4ECDE489" w14:textId="77777777" w:rsidR="00484A3C" w:rsidRPr="001967FF" w:rsidRDefault="00484A3C" w:rsidP="00484A3C">
      <w:pPr>
        <w:shd w:val="clear" w:color="auto" w:fill="FFFFFF"/>
        <w:spacing w:before="100" w:beforeAutospacing="1" w:after="100" w:afterAutospacing="1" w:line="240" w:lineRule="auto"/>
        <w:ind w:left="360" w:right="360"/>
        <w:rPr>
          <w:rFonts w:ascii="Helvetica" w:hAnsi="Helvetica" w:cs="Helvetica"/>
          <w:i/>
          <w:sz w:val="24"/>
          <w:szCs w:val="24"/>
        </w:rPr>
      </w:pPr>
      <w:r w:rsidRPr="001967FF">
        <w:rPr>
          <w:rFonts w:ascii="Helvetica" w:eastAsia="Times New Roman" w:hAnsi="Helvetica" w:cs="Times New Roman"/>
          <w:sz w:val="20"/>
          <w:szCs w:val="20"/>
        </w:rPr>
        <w:t> </w:t>
      </w:r>
      <w:r w:rsidRPr="001967FF">
        <w:rPr>
          <w:rFonts w:ascii="Helvetica" w:hAnsi="Helvetica" w:cs="Helvetica"/>
          <w:i/>
          <w:sz w:val="24"/>
          <w:szCs w:val="24"/>
        </w:rPr>
        <w:t>Excludes: compensation of an individual employees or owner in excess of $100,000 prorated for the period beginning February 15, 2020 and ending June 30, 2020; taxes imposed or withheld under FICA (Social Security and Medicare), Rail Road Retirement Act and income tax at source on wages (income tax withholding); compensation to employees whose principal place of residence is outside the U.S.; and, sick and family leave wages for which credit is allowed under the Families First Coronavirus Response Act.</w:t>
      </w:r>
    </w:p>
    <w:p w14:paraId="4BC52BF1" w14:textId="77777777" w:rsidR="00484A3C" w:rsidRPr="001967FF" w:rsidRDefault="00484A3C" w:rsidP="00484A3C">
      <w:pPr>
        <w:shd w:val="clear" w:color="auto" w:fill="FFFFFF"/>
        <w:spacing w:before="100" w:beforeAutospacing="1" w:after="100" w:afterAutospacing="1" w:line="240" w:lineRule="auto"/>
        <w:ind w:left="360" w:right="360"/>
        <w:rPr>
          <w:rFonts w:ascii="Helvetica" w:eastAsia="Times New Roman" w:hAnsi="Helvetica" w:cs="Helvetica"/>
          <w:b/>
          <w:bCs/>
          <w:sz w:val="24"/>
          <w:szCs w:val="24"/>
          <w:u w:val="single"/>
        </w:rPr>
      </w:pPr>
    </w:p>
    <w:p w14:paraId="6633A406" w14:textId="77777777" w:rsidR="00484A3C" w:rsidRPr="001967FF" w:rsidRDefault="00484A3C" w:rsidP="00484A3C">
      <w:pPr>
        <w:shd w:val="clear" w:color="auto" w:fill="FFFFFF"/>
        <w:spacing w:before="100" w:beforeAutospacing="1" w:after="100" w:afterAutospacing="1" w:line="240" w:lineRule="auto"/>
        <w:ind w:left="360" w:right="360"/>
        <w:rPr>
          <w:rFonts w:ascii="Helvetica" w:eastAsia="Times New Roman" w:hAnsi="Helvetica" w:cs="Helvetica"/>
          <w:b/>
          <w:bCs/>
          <w:sz w:val="24"/>
          <w:szCs w:val="24"/>
        </w:rPr>
      </w:pPr>
      <w:r w:rsidRPr="001967FF">
        <w:rPr>
          <w:rFonts w:ascii="Helvetica" w:eastAsia="Times New Roman" w:hAnsi="Helvetica" w:cs="Helvetica"/>
          <w:b/>
          <w:bCs/>
          <w:sz w:val="24"/>
          <w:szCs w:val="24"/>
        </w:rPr>
        <w:t>**Below is a list of industries with a NAICS code beginning with 72:</w:t>
      </w:r>
    </w:p>
    <w:p w14:paraId="66287476"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Hotels and Motels</w:t>
      </w:r>
    </w:p>
    <w:p w14:paraId="3908BD7E"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Casino Hotels</w:t>
      </w:r>
    </w:p>
    <w:p w14:paraId="1F5A5076"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Bed-and-Breakfast Inns</w:t>
      </w:r>
    </w:p>
    <w:p w14:paraId="66CD6F7E"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All Other Traveler Accommodation</w:t>
      </w:r>
    </w:p>
    <w:p w14:paraId="723B308D"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RV Parks and Campgrounds</w:t>
      </w:r>
    </w:p>
    <w:p w14:paraId="63C2941F"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Recreational and Vacation Camps</w:t>
      </w:r>
    </w:p>
    <w:p w14:paraId="3AB94FB0"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Rooming and Boarding Houses, Dormitories, and Workers’ Camps</w:t>
      </w:r>
    </w:p>
    <w:p w14:paraId="7232F863"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Food Service Contractors</w:t>
      </w:r>
    </w:p>
    <w:p w14:paraId="286FEBEC"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Caterers</w:t>
      </w:r>
    </w:p>
    <w:p w14:paraId="68BA7D3F"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Mobile Food Services</w:t>
      </w:r>
    </w:p>
    <w:p w14:paraId="5563C2C9"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Drinking Places (Alcoholic Beverages)</w:t>
      </w:r>
    </w:p>
    <w:p w14:paraId="6F347E3F"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Full-Service Restaurants</w:t>
      </w:r>
    </w:p>
    <w:p w14:paraId="4BDC1FF0"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Limited-Service Restaurants</w:t>
      </w:r>
    </w:p>
    <w:p w14:paraId="56C20723" w14:textId="77777777" w:rsidR="00484A3C" w:rsidRPr="001967FF"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spacing w:val="-8"/>
          <w:sz w:val="24"/>
          <w:szCs w:val="24"/>
        </w:rPr>
      </w:pPr>
      <w:r w:rsidRPr="001967FF">
        <w:rPr>
          <w:rFonts w:ascii="Helvetica" w:eastAsia="Times New Roman" w:hAnsi="Helvetica" w:cs="Helvetica"/>
          <w:spacing w:val="-8"/>
          <w:sz w:val="24"/>
          <w:szCs w:val="24"/>
        </w:rPr>
        <w:t>Cafeterias, Grill Buffets, and Buffets</w:t>
      </w:r>
    </w:p>
    <w:p w14:paraId="6C98B875" w14:textId="77777777" w:rsidR="00484A3C" w:rsidRPr="0084034D" w:rsidRDefault="00484A3C" w:rsidP="001967FF">
      <w:pPr>
        <w:numPr>
          <w:ilvl w:val="0"/>
          <w:numId w:val="6"/>
        </w:numPr>
        <w:shd w:val="clear" w:color="auto" w:fill="FFFFFF"/>
        <w:tabs>
          <w:tab w:val="clear" w:pos="720"/>
        </w:tabs>
        <w:spacing w:before="100" w:beforeAutospacing="1" w:after="100" w:afterAutospacing="1" w:line="240" w:lineRule="auto"/>
        <w:ind w:right="360"/>
        <w:rPr>
          <w:rFonts w:ascii="Helvetica" w:eastAsia="Times New Roman" w:hAnsi="Helvetica" w:cs="Helvetica"/>
          <w:color w:val="333333"/>
          <w:spacing w:val="-8"/>
          <w:sz w:val="24"/>
          <w:szCs w:val="24"/>
        </w:rPr>
      </w:pPr>
      <w:r w:rsidRPr="0084034D">
        <w:rPr>
          <w:rFonts w:ascii="Helvetica" w:eastAsia="Times New Roman" w:hAnsi="Helvetica" w:cs="Helvetica"/>
          <w:color w:val="333333"/>
          <w:spacing w:val="-8"/>
          <w:sz w:val="24"/>
          <w:szCs w:val="24"/>
        </w:rPr>
        <w:t>Snack and Non-Alcoholic Beverage Bars</w:t>
      </w:r>
    </w:p>
    <w:p w14:paraId="1C8E7379" w14:textId="77777777" w:rsidR="001B5587" w:rsidRPr="00E54879" w:rsidRDefault="001B5587" w:rsidP="00484A3C">
      <w:pPr>
        <w:shd w:val="clear" w:color="auto" w:fill="FFFFFF"/>
        <w:spacing w:after="120" w:line="240" w:lineRule="auto"/>
        <w:ind w:left="360" w:right="360"/>
        <w:textAlignment w:val="baseline"/>
        <w:outlineLvl w:val="3"/>
      </w:pPr>
    </w:p>
    <w:sectPr w:rsidR="001B5587" w:rsidRPr="00E54879" w:rsidSect="00822332">
      <w:headerReference w:type="default" r:id="rId10"/>
      <w:footerReference w:type="default" r:id="rId11"/>
      <w:pgSz w:w="12240" w:h="15840"/>
      <w:pgMar w:top="1440"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08D39" w14:textId="77777777" w:rsidR="00A8710D" w:rsidRDefault="00A8710D" w:rsidP="00E00300">
      <w:pPr>
        <w:spacing w:after="0" w:line="240" w:lineRule="auto"/>
      </w:pPr>
      <w:r>
        <w:separator/>
      </w:r>
    </w:p>
  </w:endnote>
  <w:endnote w:type="continuationSeparator" w:id="0">
    <w:p w14:paraId="3F919C92" w14:textId="77777777" w:rsidR="00A8710D" w:rsidRDefault="00A8710D" w:rsidP="00E0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9C435" w14:textId="5238667C" w:rsidR="00CD66AC" w:rsidRDefault="00CD66AC" w:rsidP="00212D92">
    <w:pPr>
      <w:pStyle w:val="Footer"/>
      <w:tabs>
        <w:tab w:val="clear" w:pos="9360"/>
        <w:tab w:val="right" w:pos="10440"/>
      </w:tabs>
      <w:ind w:right="360"/>
      <w:rPr>
        <w:sz w:val="16"/>
        <w:szCs w:val="16"/>
      </w:rPr>
    </w:pPr>
    <w:r w:rsidRPr="00CD66AC">
      <w:rPr>
        <w:sz w:val="16"/>
        <w:szCs w:val="16"/>
      </w:rPr>
      <w:t>Member FDIC</w:t>
    </w:r>
    <w:r w:rsidRPr="00CD66AC">
      <w:rPr>
        <w:sz w:val="16"/>
        <w:szCs w:val="16"/>
      </w:rPr>
      <w:tab/>
    </w:r>
    <w:r w:rsidRPr="00CD66AC">
      <w:rPr>
        <w:sz w:val="16"/>
        <w:szCs w:val="16"/>
      </w:rPr>
      <w:tab/>
    </w:r>
    <w:r w:rsidR="001B5587">
      <w:rPr>
        <w:sz w:val="16"/>
        <w:szCs w:val="16"/>
      </w:rPr>
      <w:t>3</w:t>
    </w:r>
    <w:r w:rsidR="00E54879">
      <w:rPr>
        <w:sz w:val="16"/>
        <w:szCs w:val="16"/>
      </w:rPr>
      <w:t>/2020</w:t>
    </w:r>
  </w:p>
  <w:p w14:paraId="4DE9C436" w14:textId="5E213B13" w:rsidR="00CD66AC" w:rsidRDefault="005B3CAE" w:rsidP="00212D92">
    <w:pPr>
      <w:pStyle w:val="Footer"/>
      <w:tabs>
        <w:tab w:val="clear" w:pos="9360"/>
        <w:tab w:val="right" w:pos="10440"/>
      </w:tabs>
      <w:ind w:right="360"/>
      <w:rPr>
        <w:sz w:val="16"/>
        <w:szCs w:val="16"/>
      </w:rPr>
    </w:pPr>
    <w:r>
      <w:rPr>
        <w:sz w:val="16"/>
        <w:szCs w:val="16"/>
      </w:rPr>
      <w:tab/>
    </w:r>
    <w:r>
      <w:rPr>
        <w:sz w:val="16"/>
        <w:szCs w:val="16"/>
      </w:rPr>
      <w:tab/>
    </w:r>
  </w:p>
  <w:p w14:paraId="4DE9C437" w14:textId="202E58DE" w:rsidR="00212D92" w:rsidRPr="00CD66AC" w:rsidRDefault="00212D92" w:rsidP="00212D92">
    <w:pPr>
      <w:pStyle w:val="Footer"/>
      <w:tabs>
        <w:tab w:val="clear" w:pos="9360"/>
        <w:tab w:val="right" w:pos="10440"/>
      </w:tabs>
      <w:ind w:right="360"/>
      <w:jc w:val="right"/>
      <w:rPr>
        <w:sz w:val="16"/>
        <w:szCs w:val="16"/>
      </w:rPr>
    </w:pPr>
    <w:r w:rsidRPr="00212D92">
      <w:rPr>
        <w:sz w:val="16"/>
        <w:szCs w:val="16"/>
      </w:rPr>
      <w:t xml:space="preserve">Page </w:t>
    </w:r>
    <w:r w:rsidRPr="00212D92">
      <w:rPr>
        <w:b/>
        <w:sz w:val="16"/>
        <w:szCs w:val="16"/>
      </w:rPr>
      <w:fldChar w:fldCharType="begin"/>
    </w:r>
    <w:r w:rsidRPr="00212D92">
      <w:rPr>
        <w:b/>
        <w:sz w:val="16"/>
        <w:szCs w:val="16"/>
      </w:rPr>
      <w:instrText xml:space="preserve"> PAGE  \* Arabic  \* MERGEFORMAT </w:instrText>
    </w:r>
    <w:r w:rsidRPr="00212D92">
      <w:rPr>
        <w:b/>
        <w:sz w:val="16"/>
        <w:szCs w:val="16"/>
      </w:rPr>
      <w:fldChar w:fldCharType="separate"/>
    </w:r>
    <w:r w:rsidR="00F0006C">
      <w:rPr>
        <w:b/>
        <w:noProof/>
        <w:sz w:val="16"/>
        <w:szCs w:val="16"/>
      </w:rPr>
      <w:t>1</w:t>
    </w:r>
    <w:r w:rsidRPr="00212D92">
      <w:rPr>
        <w:b/>
        <w:sz w:val="16"/>
        <w:szCs w:val="16"/>
      </w:rPr>
      <w:fldChar w:fldCharType="end"/>
    </w:r>
    <w:r w:rsidRPr="00212D92">
      <w:rPr>
        <w:sz w:val="16"/>
        <w:szCs w:val="16"/>
      </w:rPr>
      <w:t xml:space="preserve"> of </w:t>
    </w:r>
    <w:r w:rsidRPr="00212D92">
      <w:rPr>
        <w:b/>
        <w:sz w:val="16"/>
        <w:szCs w:val="16"/>
      </w:rPr>
      <w:fldChar w:fldCharType="begin"/>
    </w:r>
    <w:r w:rsidRPr="00212D92">
      <w:rPr>
        <w:b/>
        <w:sz w:val="16"/>
        <w:szCs w:val="16"/>
      </w:rPr>
      <w:instrText xml:space="preserve"> NUMPAGES  \* Arabic  \* MERGEFORMAT </w:instrText>
    </w:r>
    <w:r w:rsidRPr="00212D92">
      <w:rPr>
        <w:b/>
        <w:sz w:val="16"/>
        <w:szCs w:val="16"/>
      </w:rPr>
      <w:fldChar w:fldCharType="separate"/>
    </w:r>
    <w:r w:rsidR="00F0006C">
      <w:rPr>
        <w:b/>
        <w:noProof/>
        <w:sz w:val="16"/>
        <w:szCs w:val="16"/>
      </w:rPr>
      <w:t>5</w:t>
    </w:r>
    <w:r w:rsidRPr="00212D92">
      <w:rPr>
        <w:b/>
        <w:sz w:val="16"/>
        <w:szCs w:val="16"/>
      </w:rPr>
      <w:fldChar w:fldCharType="end"/>
    </w:r>
  </w:p>
  <w:p w14:paraId="4DE9C438" w14:textId="77777777" w:rsidR="00CD66AC" w:rsidRPr="00CD66AC" w:rsidRDefault="00CD66AC" w:rsidP="00CD66A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3AFB5" w14:textId="77777777" w:rsidR="00A8710D" w:rsidRDefault="00A8710D" w:rsidP="00E00300">
      <w:pPr>
        <w:spacing w:after="0" w:line="240" w:lineRule="auto"/>
      </w:pPr>
      <w:r>
        <w:separator/>
      </w:r>
    </w:p>
  </w:footnote>
  <w:footnote w:type="continuationSeparator" w:id="0">
    <w:p w14:paraId="747291DB" w14:textId="77777777" w:rsidR="00A8710D" w:rsidRDefault="00A8710D" w:rsidP="00E0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13A2" w14:textId="5612EBB8" w:rsidR="00E54879" w:rsidRDefault="00E54879">
    <w:pPr>
      <w:pStyle w:val="Header"/>
      <w:rPr>
        <w:noProof/>
      </w:rPr>
    </w:pPr>
  </w:p>
  <w:p w14:paraId="4DE9C431" w14:textId="2EE9D1AE" w:rsidR="00E00300" w:rsidRDefault="006A4D69">
    <w:pPr>
      <w:pStyle w:val="Header"/>
    </w:pPr>
    <w:r>
      <w:rPr>
        <w:noProof/>
      </w:rPr>
      <w:drawing>
        <wp:anchor distT="0" distB="0" distL="114300" distR="114300" simplePos="0" relativeHeight="251658240" behindDoc="1" locked="0" layoutInCell="1" allowOverlap="1" wp14:anchorId="17BB0FAB" wp14:editId="369F0BE7">
          <wp:simplePos x="0" y="0"/>
          <wp:positionH relativeFrom="margin">
            <wp:align>left</wp:align>
          </wp:positionH>
          <wp:positionV relativeFrom="paragraph">
            <wp:posOffset>162560</wp:posOffset>
          </wp:positionV>
          <wp:extent cx="3095625" cy="482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vereBank_Horizontal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5625" cy="482975"/>
                  </a:xfrm>
                  <a:prstGeom prst="rect">
                    <a:avLst/>
                  </a:prstGeom>
                </pic:spPr>
              </pic:pic>
            </a:graphicData>
          </a:graphic>
          <wp14:sizeRelH relativeFrom="page">
            <wp14:pctWidth>0</wp14:pctWidth>
          </wp14:sizeRelH>
          <wp14:sizeRelV relativeFrom="page">
            <wp14:pctHeight>0</wp14:pctHeight>
          </wp14:sizeRelV>
        </wp:anchor>
      </w:drawing>
    </w:r>
  </w:p>
  <w:p w14:paraId="6A6D64E1" w14:textId="77777777" w:rsidR="00AC747D" w:rsidRDefault="00AC747D" w:rsidP="00E00300">
    <w:pPr>
      <w:pStyle w:val="Header"/>
      <w:jc w:val="right"/>
      <w:rPr>
        <w:rFonts w:ascii="Arial" w:hAnsi="Arial" w:cs="Arial"/>
        <w:i/>
        <w:sz w:val="36"/>
        <w:szCs w:val="36"/>
      </w:rPr>
    </w:pPr>
  </w:p>
  <w:p w14:paraId="4DE9C434" w14:textId="3511080E" w:rsidR="00D030A6" w:rsidRDefault="008B31E4" w:rsidP="00E00300">
    <w:pPr>
      <w:pStyle w:val="Header"/>
      <w:jc w:val="right"/>
      <w:rPr>
        <w:rFonts w:ascii="Arial" w:hAnsi="Arial" w:cs="Arial"/>
      </w:rPr>
    </w:pPr>
    <w:r>
      <w:rPr>
        <w:rFonts w:ascii="Arial" w:hAnsi="Arial" w:cs="Arial"/>
        <w:i/>
        <w:sz w:val="36"/>
        <w:szCs w:val="36"/>
      </w:rPr>
      <w:t>CARES Act</w:t>
    </w:r>
  </w:p>
  <w:p w14:paraId="79A6A777" w14:textId="77777777" w:rsidR="00484A3C" w:rsidRDefault="00484A3C" w:rsidP="00E00300">
    <w:pPr>
      <w:pStyle w:val="Header"/>
      <w:jc w:val="right"/>
      <w:rPr>
        <w:rFonts w:ascii="Arial" w:hAnsi="Arial" w:cs="Arial"/>
      </w:rPr>
    </w:pPr>
  </w:p>
  <w:p w14:paraId="5D77C1E6" w14:textId="77777777" w:rsidR="00E54879" w:rsidRPr="003E0BB4" w:rsidRDefault="00E54879" w:rsidP="00E0030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D33"/>
    <w:multiLevelType w:val="hybridMultilevel"/>
    <w:tmpl w:val="AD227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46BAA"/>
    <w:multiLevelType w:val="hybridMultilevel"/>
    <w:tmpl w:val="5F4E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1A6D"/>
    <w:multiLevelType w:val="hybridMultilevel"/>
    <w:tmpl w:val="EF2C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01EC4"/>
    <w:multiLevelType w:val="hybridMultilevel"/>
    <w:tmpl w:val="EA24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F48D1"/>
    <w:multiLevelType w:val="hybridMultilevel"/>
    <w:tmpl w:val="84EAAE2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15:restartNumberingAfterBreak="0">
    <w:nsid w:val="288108FB"/>
    <w:multiLevelType w:val="hybridMultilevel"/>
    <w:tmpl w:val="7BDAF2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2B994A6A"/>
    <w:multiLevelType w:val="hybridMultilevel"/>
    <w:tmpl w:val="0F32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34439"/>
    <w:multiLevelType w:val="hybridMultilevel"/>
    <w:tmpl w:val="EAB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703CE"/>
    <w:multiLevelType w:val="multilevel"/>
    <w:tmpl w:val="573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B1974"/>
    <w:multiLevelType w:val="multilevel"/>
    <w:tmpl w:val="682E0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0E669E"/>
    <w:multiLevelType w:val="hybridMultilevel"/>
    <w:tmpl w:val="0838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0"/>
  </w:num>
  <w:num w:numId="6">
    <w:abstractNumId w:val="8"/>
  </w:num>
  <w:num w:numId="7">
    <w:abstractNumId w:val="6"/>
  </w:num>
  <w:num w:numId="8">
    <w:abstractNumId w:val="4"/>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00"/>
    <w:rsid w:val="000333AC"/>
    <w:rsid w:val="00057FC6"/>
    <w:rsid w:val="0008179E"/>
    <w:rsid w:val="00081A24"/>
    <w:rsid w:val="000B0453"/>
    <w:rsid w:val="000B789D"/>
    <w:rsid w:val="000C01D7"/>
    <w:rsid w:val="000C05FB"/>
    <w:rsid w:val="000E4346"/>
    <w:rsid w:val="000E7992"/>
    <w:rsid w:val="000F24E6"/>
    <w:rsid w:val="0011285C"/>
    <w:rsid w:val="0012547E"/>
    <w:rsid w:val="00135FD1"/>
    <w:rsid w:val="001468B4"/>
    <w:rsid w:val="00161555"/>
    <w:rsid w:val="00162684"/>
    <w:rsid w:val="001967FF"/>
    <w:rsid w:val="001B5587"/>
    <w:rsid w:val="001D27C6"/>
    <w:rsid w:val="001E07B9"/>
    <w:rsid w:val="001F7E2F"/>
    <w:rsid w:val="00212D92"/>
    <w:rsid w:val="00236BA5"/>
    <w:rsid w:val="00250CA3"/>
    <w:rsid w:val="002B489D"/>
    <w:rsid w:val="002E2184"/>
    <w:rsid w:val="0032488F"/>
    <w:rsid w:val="00367782"/>
    <w:rsid w:val="003702A3"/>
    <w:rsid w:val="003E0BB4"/>
    <w:rsid w:val="0041297C"/>
    <w:rsid w:val="004220EE"/>
    <w:rsid w:val="004546B2"/>
    <w:rsid w:val="00457DFF"/>
    <w:rsid w:val="00473C69"/>
    <w:rsid w:val="00484A3C"/>
    <w:rsid w:val="00485B13"/>
    <w:rsid w:val="004B7879"/>
    <w:rsid w:val="004E1F32"/>
    <w:rsid w:val="004E47DA"/>
    <w:rsid w:val="004F0197"/>
    <w:rsid w:val="00514ED5"/>
    <w:rsid w:val="0056283D"/>
    <w:rsid w:val="005B3CAE"/>
    <w:rsid w:val="006764BA"/>
    <w:rsid w:val="006823F8"/>
    <w:rsid w:val="00687FD6"/>
    <w:rsid w:val="006A4D69"/>
    <w:rsid w:val="006C596A"/>
    <w:rsid w:val="006E7804"/>
    <w:rsid w:val="006E79C3"/>
    <w:rsid w:val="0071596F"/>
    <w:rsid w:val="00735442"/>
    <w:rsid w:val="007852AD"/>
    <w:rsid w:val="007A3C4E"/>
    <w:rsid w:val="007D7FFA"/>
    <w:rsid w:val="00822332"/>
    <w:rsid w:val="008247C7"/>
    <w:rsid w:val="00826644"/>
    <w:rsid w:val="00857A9C"/>
    <w:rsid w:val="008B31E4"/>
    <w:rsid w:val="008C6E1D"/>
    <w:rsid w:val="009053FE"/>
    <w:rsid w:val="00927606"/>
    <w:rsid w:val="009368C9"/>
    <w:rsid w:val="009511F8"/>
    <w:rsid w:val="00977B3B"/>
    <w:rsid w:val="0098045E"/>
    <w:rsid w:val="00A63AC5"/>
    <w:rsid w:val="00A77695"/>
    <w:rsid w:val="00A8710D"/>
    <w:rsid w:val="00AA306F"/>
    <w:rsid w:val="00AA6361"/>
    <w:rsid w:val="00AA7E08"/>
    <w:rsid w:val="00AC747D"/>
    <w:rsid w:val="00AD10ED"/>
    <w:rsid w:val="00AE14CE"/>
    <w:rsid w:val="00B01F86"/>
    <w:rsid w:val="00B05FE9"/>
    <w:rsid w:val="00B227FE"/>
    <w:rsid w:val="00B7005D"/>
    <w:rsid w:val="00BA2072"/>
    <w:rsid w:val="00BA2C32"/>
    <w:rsid w:val="00BF132F"/>
    <w:rsid w:val="00C35AAA"/>
    <w:rsid w:val="00C56F92"/>
    <w:rsid w:val="00C577B9"/>
    <w:rsid w:val="00C748A4"/>
    <w:rsid w:val="00CA500D"/>
    <w:rsid w:val="00CD66AC"/>
    <w:rsid w:val="00CD6CF2"/>
    <w:rsid w:val="00CE4403"/>
    <w:rsid w:val="00D030A6"/>
    <w:rsid w:val="00D5090E"/>
    <w:rsid w:val="00D8542B"/>
    <w:rsid w:val="00DD7FBD"/>
    <w:rsid w:val="00E00300"/>
    <w:rsid w:val="00E17FCD"/>
    <w:rsid w:val="00E230D7"/>
    <w:rsid w:val="00E37E37"/>
    <w:rsid w:val="00E54879"/>
    <w:rsid w:val="00E84B65"/>
    <w:rsid w:val="00E86F22"/>
    <w:rsid w:val="00EC7843"/>
    <w:rsid w:val="00F0006C"/>
    <w:rsid w:val="00F0426E"/>
    <w:rsid w:val="00F17ED6"/>
    <w:rsid w:val="00F42B42"/>
    <w:rsid w:val="00F913D8"/>
    <w:rsid w:val="00FD08BB"/>
    <w:rsid w:val="00FD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9C3B5"/>
  <w15:docId w15:val="{0444B4DF-A986-4404-BF41-D1E215EB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300"/>
    <w:rPr>
      <w:rFonts w:ascii="Tahoma" w:hAnsi="Tahoma" w:cs="Tahoma"/>
      <w:sz w:val="16"/>
      <w:szCs w:val="16"/>
    </w:rPr>
  </w:style>
  <w:style w:type="paragraph" w:styleId="Header">
    <w:name w:val="header"/>
    <w:basedOn w:val="Normal"/>
    <w:link w:val="HeaderChar"/>
    <w:uiPriority w:val="99"/>
    <w:unhideWhenUsed/>
    <w:rsid w:val="00E0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00"/>
  </w:style>
  <w:style w:type="paragraph" w:styleId="Footer">
    <w:name w:val="footer"/>
    <w:basedOn w:val="Normal"/>
    <w:link w:val="FooterChar"/>
    <w:uiPriority w:val="99"/>
    <w:unhideWhenUsed/>
    <w:rsid w:val="00E0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00"/>
  </w:style>
  <w:style w:type="table" w:styleId="TableGrid">
    <w:name w:val="Table Grid"/>
    <w:basedOn w:val="TableNormal"/>
    <w:uiPriority w:val="59"/>
    <w:rsid w:val="00E0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748A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NormalWeb">
    <w:name w:val="Normal (Web)"/>
    <w:basedOn w:val="Normal"/>
    <w:uiPriority w:val="99"/>
    <w:semiHidden/>
    <w:unhideWhenUsed/>
    <w:rsid w:val="00A63A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5587"/>
    <w:pPr>
      <w:ind w:left="720"/>
      <w:contextualSpacing/>
    </w:pPr>
  </w:style>
  <w:style w:type="paragraph" w:styleId="NoSpacing">
    <w:name w:val="No Spacing"/>
    <w:uiPriority w:val="1"/>
    <w:qFormat/>
    <w:rsid w:val="00484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7143">
      <w:bodyDiv w:val="1"/>
      <w:marLeft w:val="0"/>
      <w:marRight w:val="0"/>
      <w:marTop w:val="0"/>
      <w:marBottom w:val="0"/>
      <w:divBdr>
        <w:top w:val="none" w:sz="0" w:space="0" w:color="auto"/>
        <w:left w:val="none" w:sz="0" w:space="0" w:color="auto"/>
        <w:bottom w:val="none" w:sz="0" w:space="0" w:color="auto"/>
        <w:right w:val="none" w:sz="0" w:space="0" w:color="auto"/>
      </w:divBdr>
      <w:divsChild>
        <w:div w:id="1751191249">
          <w:marLeft w:val="0"/>
          <w:marRight w:val="0"/>
          <w:marTop w:val="0"/>
          <w:marBottom w:val="0"/>
          <w:divBdr>
            <w:top w:val="none" w:sz="0" w:space="0" w:color="auto"/>
            <w:left w:val="none" w:sz="0" w:space="0" w:color="auto"/>
            <w:bottom w:val="none" w:sz="0" w:space="0" w:color="auto"/>
            <w:right w:val="none" w:sz="0" w:space="0" w:color="auto"/>
          </w:divBdr>
          <w:divsChild>
            <w:div w:id="150798899">
              <w:marLeft w:val="0"/>
              <w:marRight w:val="0"/>
              <w:marTop w:val="0"/>
              <w:marBottom w:val="0"/>
              <w:divBdr>
                <w:top w:val="none" w:sz="0" w:space="0" w:color="auto"/>
                <w:left w:val="none" w:sz="0" w:space="0" w:color="auto"/>
                <w:bottom w:val="none" w:sz="0" w:space="0" w:color="auto"/>
                <w:right w:val="none" w:sz="0" w:space="0" w:color="auto"/>
              </w:divBdr>
              <w:divsChild>
                <w:div w:id="781729753">
                  <w:marLeft w:val="0"/>
                  <w:marRight w:val="0"/>
                  <w:marTop w:val="0"/>
                  <w:marBottom w:val="0"/>
                  <w:divBdr>
                    <w:top w:val="none" w:sz="0" w:space="0" w:color="auto"/>
                    <w:left w:val="none" w:sz="0" w:space="0" w:color="auto"/>
                    <w:bottom w:val="none" w:sz="0" w:space="0" w:color="auto"/>
                    <w:right w:val="none" w:sz="0" w:space="0" w:color="auto"/>
                  </w:divBdr>
                  <w:divsChild>
                    <w:div w:id="345861873">
                      <w:marLeft w:val="0"/>
                      <w:marRight w:val="0"/>
                      <w:marTop w:val="0"/>
                      <w:marBottom w:val="0"/>
                      <w:divBdr>
                        <w:top w:val="none" w:sz="0" w:space="0" w:color="auto"/>
                        <w:left w:val="none" w:sz="0" w:space="0" w:color="auto"/>
                        <w:bottom w:val="none" w:sz="0" w:space="0" w:color="auto"/>
                        <w:right w:val="none" w:sz="0" w:space="0" w:color="auto"/>
                      </w:divBdr>
                      <w:divsChild>
                        <w:div w:id="1498301859">
                          <w:marLeft w:val="0"/>
                          <w:marRight w:val="0"/>
                          <w:marTop w:val="0"/>
                          <w:marBottom w:val="0"/>
                          <w:divBdr>
                            <w:top w:val="none" w:sz="0" w:space="0" w:color="auto"/>
                            <w:left w:val="none" w:sz="0" w:space="0" w:color="auto"/>
                            <w:bottom w:val="none" w:sz="0" w:space="0" w:color="auto"/>
                            <w:right w:val="none" w:sz="0" w:space="0" w:color="auto"/>
                          </w:divBdr>
                          <w:divsChild>
                            <w:div w:id="1664578984">
                              <w:marLeft w:val="0"/>
                              <w:marRight w:val="0"/>
                              <w:marTop w:val="0"/>
                              <w:marBottom w:val="0"/>
                              <w:divBdr>
                                <w:top w:val="none" w:sz="0" w:space="0" w:color="auto"/>
                                <w:left w:val="none" w:sz="0" w:space="0" w:color="auto"/>
                                <w:bottom w:val="none" w:sz="0" w:space="0" w:color="auto"/>
                                <w:right w:val="none" w:sz="0" w:space="0" w:color="auto"/>
                              </w:divBdr>
                              <w:divsChild>
                                <w:div w:id="10581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331324">
      <w:bodyDiv w:val="1"/>
      <w:marLeft w:val="0"/>
      <w:marRight w:val="0"/>
      <w:marTop w:val="0"/>
      <w:marBottom w:val="0"/>
      <w:divBdr>
        <w:top w:val="none" w:sz="0" w:space="0" w:color="auto"/>
        <w:left w:val="none" w:sz="0" w:space="0" w:color="auto"/>
        <w:bottom w:val="none" w:sz="0" w:space="0" w:color="auto"/>
        <w:right w:val="none" w:sz="0" w:space="0" w:color="auto"/>
      </w:divBdr>
      <w:divsChild>
        <w:div w:id="999968105">
          <w:marLeft w:val="0"/>
          <w:marRight w:val="0"/>
          <w:marTop w:val="0"/>
          <w:marBottom w:val="0"/>
          <w:divBdr>
            <w:top w:val="none" w:sz="0" w:space="0" w:color="auto"/>
            <w:left w:val="none" w:sz="0" w:space="0" w:color="auto"/>
            <w:bottom w:val="none" w:sz="0" w:space="0" w:color="auto"/>
            <w:right w:val="none" w:sz="0" w:space="0" w:color="auto"/>
          </w:divBdr>
          <w:divsChild>
            <w:div w:id="1104418606">
              <w:marLeft w:val="0"/>
              <w:marRight w:val="0"/>
              <w:marTop w:val="0"/>
              <w:marBottom w:val="0"/>
              <w:divBdr>
                <w:top w:val="none" w:sz="0" w:space="0" w:color="auto"/>
                <w:left w:val="none" w:sz="0" w:space="0" w:color="auto"/>
                <w:bottom w:val="none" w:sz="0" w:space="0" w:color="auto"/>
                <w:right w:val="none" w:sz="0" w:space="0" w:color="auto"/>
              </w:divBdr>
              <w:divsChild>
                <w:div w:id="693187479">
                  <w:marLeft w:val="0"/>
                  <w:marRight w:val="0"/>
                  <w:marTop w:val="0"/>
                  <w:marBottom w:val="0"/>
                  <w:divBdr>
                    <w:top w:val="none" w:sz="0" w:space="0" w:color="auto"/>
                    <w:left w:val="none" w:sz="0" w:space="0" w:color="auto"/>
                    <w:bottom w:val="none" w:sz="0" w:space="0" w:color="auto"/>
                    <w:right w:val="none" w:sz="0" w:space="0" w:color="auto"/>
                  </w:divBdr>
                  <w:divsChild>
                    <w:div w:id="254705344">
                      <w:marLeft w:val="0"/>
                      <w:marRight w:val="0"/>
                      <w:marTop w:val="0"/>
                      <w:marBottom w:val="0"/>
                      <w:divBdr>
                        <w:top w:val="none" w:sz="0" w:space="0" w:color="auto"/>
                        <w:left w:val="none" w:sz="0" w:space="0" w:color="auto"/>
                        <w:bottom w:val="none" w:sz="0" w:space="0" w:color="auto"/>
                        <w:right w:val="none" w:sz="0" w:space="0" w:color="auto"/>
                      </w:divBdr>
                      <w:divsChild>
                        <w:div w:id="1527517726">
                          <w:marLeft w:val="0"/>
                          <w:marRight w:val="0"/>
                          <w:marTop w:val="0"/>
                          <w:marBottom w:val="0"/>
                          <w:divBdr>
                            <w:top w:val="none" w:sz="0" w:space="0" w:color="auto"/>
                            <w:left w:val="none" w:sz="0" w:space="0" w:color="auto"/>
                            <w:bottom w:val="none" w:sz="0" w:space="0" w:color="auto"/>
                            <w:right w:val="none" w:sz="0" w:space="0" w:color="auto"/>
                          </w:divBdr>
                          <w:divsChild>
                            <w:div w:id="1357846005">
                              <w:marLeft w:val="0"/>
                              <w:marRight w:val="0"/>
                              <w:marTop w:val="0"/>
                              <w:marBottom w:val="0"/>
                              <w:divBdr>
                                <w:top w:val="none" w:sz="0" w:space="0" w:color="auto"/>
                                <w:left w:val="none" w:sz="0" w:space="0" w:color="auto"/>
                                <w:bottom w:val="none" w:sz="0" w:space="0" w:color="auto"/>
                                <w:right w:val="none" w:sz="0" w:space="0" w:color="auto"/>
                              </w:divBdr>
                              <w:divsChild>
                                <w:div w:id="16711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089518">
      <w:bodyDiv w:val="1"/>
      <w:marLeft w:val="0"/>
      <w:marRight w:val="0"/>
      <w:marTop w:val="0"/>
      <w:marBottom w:val="0"/>
      <w:divBdr>
        <w:top w:val="none" w:sz="0" w:space="0" w:color="auto"/>
        <w:left w:val="none" w:sz="0" w:space="0" w:color="auto"/>
        <w:bottom w:val="none" w:sz="0" w:space="0" w:color="auto"/>
        <w:right w:val="none" w:sz="0" w:space="0" w:color="auto"/>
      </w:divBdr>
      <w:divsChild>
        <w:div w:id="2112309900">
          <w:marLeft w:val="0"/>
          <w:marRight w:val="0"/>
          <w:marTop w:val="0"/>
          <w:marBottom w:val="0"/>
          <w:divBdr>
            <w:top w:val="none" w:sz="0" w:space="0" w:color="auto"/>
            <w:left w:val="none" w:sz="0" w:space="0" w:color="auto"/>
            <w:bottom w:val="none" w:sz="0" w:space="0" w:color="auto"/>
            <w:right w:val="none" w:sz="0" w:space="0" w:color="auto"/>
          </w:divBdr>
          <w:divsChild>
            <w:div w:id="2048408920">
              <w:marLeft w:val="0"/>
              <w:marRight w:val="0"/>
              <w:marTop w:val="0"/>
              <w:marBottom w:val="0"/>
              <w:divBdr>
                <w:top w:val="none" w:sz="0" w:space="0" w:color="auto"/>
                <w:left w:val="none" w:sz="0" w:space="0" w:color="auto"/>
                <w:bottom w:val="none" w:sz="0" w:space="0" w:color="auto"/>
                <w:right w:val="none" w:sz="0" w:space="0" w:color="auto"/>
              </w:divBdr>
              <w:divsChild>
                <w:div w:id="347755265">
                  <w:marLeft w:val="0"/>
                  <w:marRight w:val="0"/>
                  <w:marTop w:val="0"/>
                  <w:marBottom w:val="0"/>
                  <w:divBdr>
                    <w:top w:val="none" w:sz="0" w:space="0" w:color="auto"/>
                    <w:left w:val="none" w:sz="0" w:space="0" w:color="auto"/>
                    <w:bottom w:val="none" w:sz="0" w:space="0" w:color="auto"/>
                    <w:right w:val="none" w:sz="0" w:space="0" w:color="auto"/>
                  </w:divBdr>
                  <w:divsChild>
                    <w:div w:id="992947534">
                      <w:marLeft w:val="0"/>
                      <w:marRight w:val="0"/>
                      <w:marTop w:val="0"/>
                      <w:marBottom w:val="0"/>
                      <w:divBdr>
                        <w:top w:val="none" w:sz="0" w:space="0" w:color="auto"/>
                        <w:left w:val="none" w:sz="0" w:space="0" w:color="auto"/>
                        <w:bottom w:val="none" w:sz="0" w:space="0" w:color="auto"/>
                        <w:right w:val="none" w:sz="0" w:space="0" w:color="auto"/>
                      </w:divBdr>
                      <w:divsChild>
                        <w:div w:id="1041829193">
                          <w:marLeft w:val="0"/>
                          <w:marRight w:val="0"/>
                          <w:marTop w:val="0"/>
                          <w:marBottom w:val="0"/>
                          <w:divBdr>
                            <w:top w:val="none" w:sz="0" w:space="0" w:color="auto"/>
                            <w:left w:val="none" w:sz="0" w:space="0" w:color="auto"/>
                            <w:bottom w:val="none" w:sz="0" w:space="0" w:color="auto"/>
                            <w:right w:val="none" w:sz="0" w:space="0" w:color="auto"/>
                          </w:divBdr>
                          <w:divsChild>
                            <w:div w:id="1874002782">
                              <w:marLeft w:val="0"/>
                              <w:marRight w:val="0"/>
                              <w:marTop w:val="0"/>
                              <w:marBottom w:val="0"/>
                              <w:divBdr>
                                <w:top w:val="none" w:sz="0" w:space="0" w:color="auto"/>
                                <w:left w:val="none" w:sz="0" w:space="0" w:color="auto"/>
                                <w:bottom w:val="none" w:sz="0" w:space="0" w:color="auto"/>
                                <w:right w:val="none" w:sz="0" w:space="0" w:color="auto"/>
                              </w:divBdr>
                              <w:divsChild>
                                <w:div w:id="12358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258726">
      <w:bodyDiv w:val="1"/>
      <w:marLeft w:val="0"/>
      <w:marRight w:val="0"/>
      <w:marTop w:val="0"/>
      <w:marBottom w:val="0"/>
      <w:divBdr>
        <w:top w:val="none" w:sz="0" w:space="0" w:color="auto"/>
        <w:left w:val="none" w:sz="0" w:space="0" w:color="auto"/>
        <w:bottom w:val="none" w:sz="0" w:space="0" w:color="auto"/>
        <w:right w:val="none" w:sz="0" w:space="0" w:color="auto"/>
      </w:divBdr>
      <w:divsChild>
        <w:div w:id="1399859800">
          <w:marLeft w:val="0"/>
          <w:marRight w:val="0"/>
          <w:marTop w:val="0"/>
          <w:marBottom w:val="0"/>
          <w:divBdr>
            <w:top w:val="none" w:sz="0" w:space="0" w:color="auto"/>
            <w:left w:val="none" w:sz="0" w:space="0" w:color="auto"/>
            <w:bottom w:val="none" w:sz="0" w:space="0" w:color="auto"/>
            <w:right w:val="none" w:sz="0" w:space="0" w:color="auto"/>
          </w:divBdr>
          <w:divsChild>
            <w:div w:id="808665578">
              <w:marLeft w:val="0"/>
              <w:marRight w:val="0"/>
              <w:marTop w:val="0"/>
              <w:marBottom w:val="0"/>
              <w:divBdr>
                <w:top w:val="none" w:sz="0" w:space="0" w:color="auto"/>
                <w:left w:val="none" w:sz="0" w:space="0" w:color="auto"/>
                <w:bottom w:val="none" w:sz="0" w:space="0" w:color="auto"/>
                <w:right w:val="none" w:sz="0" w:space="0" w:color="auto"/>
              </w:divBdr>
              <w:divsChild>
                <w:div w:id="1073509956">
                  <w:marLeft w:val="0"/>
                  <w:marRight w:val="0"/>
                  <w:marTop w:val="0"/>
                  <w:marBottom w:val="0"/>
                  <w:divBdr>
                    <w:top w:val="none" w:sz="0" w:space="0" w:color="auto"/>
                    <w:left w:val="none" w:sz="0" w:space="0" w:color="auto"/>
                    <w:bottom w:val="none" w:sz="0" w:space="0" w:color="auto"/>
                    <w:right w:val="none" w:sz="0" w:space="0" w:color="auto"/>
                  </w:divBdr>
                  <w:divsChild>
                    <w:div w:id="1669095072">
                      <w:marLeft w:val="0"/>
                      <w:marRight w:val="0"/>
                      <w:marTop w:val="0"/>
                      <w:marBottom w:val="0"/>
                      <w:divBdr>
                        <w:top w:val="none" w:sz="0" w:space="0" w:color="auto"/>
                        <w:left w:val="none" w:sz="0" w:space="0" w:color="auto"/>
                        <w:bottom w:val="none" w:sz="0" w:space="0" w:color="auto"/>
                        <w:right w:val="none" w:sz="0" w:space="0" w:color="auto"/>
                      </w:divBdr>
                      <w:divsChild>
                        <w:div w:id="363092911">
                          <w:marLeft w:val="0"/>
                          <w:marRight w:val="0"/>
                          <w:marTop w:val="0"/>
                          <w:marBottom w:val="0"/>
                          <w:divBdr>
                            <w:top w:val="none" w:sz="0" w:space="0" w:color="auto"/>
                            <w:left w:val="none" w:sz="0" w:space="0" w:color="auto"/>
                            <w:bottom w:val="none" w:sz="0" w:space="0" w:color="auto"/>
                            <w:right w:val="none" w:sz="0" w:space="0" w:color="auto"/>
                          </w:divBdr>
                          <w:divsChild>
                            <w:div w:id="533808667">
                              <w:marLeft w:val="0"/>
                              <w:marRight w:val="0"/>
                              <w:marTop w:val="0"/>
                              <w:marBottom w:val="0"/>
                              <w:divBdr>
                                <w:top w:val="none" w:sz="0" w:space="0" w:color="auto"/>
                                <w:left w:val="none" w:sz="0" w:space="0" w:color="auto"/>
                                <w:bottom w:val="none" w:sz="0" w:space="0" w:color="auto"/>
                                <w:right w:val="none" w:sz="0" w:space="0" w:color="auto"/>
                              </w:divBdr>
                              <w:divsChild>
                                <w:div w:id="4188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204371">
      <w:bodyDiv w:val="1"/>
      <w:marLeft w:val="0"/>
      <w:marRight w:val="0"/>
      <w:marTop w:val="0"/>
      <w:marBottom w:val="0"/>
      <w:divBdr>
        <w:top w:val="none" w:sz="0" w:space="0" w:color="auto"/>
        <w:left w:val="none" w:sz="0" w:space="0" w:color="auto"/>
        <w:bottom w:val="none" w:sz="0" w:space="0" w:color="auto"/>
        <w:right w:val="none" w:sz="0" w:space="0" w:color="auto"/>
      </w:divBdr>
      <w:divsChild>
        <w:div w:id="1366831821">
          <w:marLeft w:val="0"/>
          <w:marRight w:val="0"/>
          <w:marTop w:val="0"/>
          <w:marBottom w:val="0"/>
          <w:divBdr>
            <w:top w:val="none" w:sz="0" w:space="0" w:color="auto"/>
            <w:left w:val="none" w:sz="0" w:space="0" w:color="auto"/>
            <w:bottom w:val="none" w:sz="0" w:space="0" w:color="auto"/>
            <w:right w:val="none" w:sz="0" w:space="0" w:color="auto"/>
          </w:divBdr>
          <w:divsChild>
            <w:div w:id="106049551">
              <w:marLeft w:val="0"/>
              <w:marRight w:val="0"/>
              <w:marTop w:val="0"/>
              <w:marBottom w:val="0"/>
              <w:divBdr>
                <w:top w:val="none" w:sz="0" w:space="0" w:color="auto"/>
                <w:left w:val="none" w:sz="0" w:space="0" w:color="auto"/>
                <w:bottom w:val="none" w:sz="0" w:space="0" w:color="auto"/>
                <w:right w:val="none" w:sz="0" w:space="0" w:color="auto"/>
              </w:divBdr>
              <w:divsChild>
                <w:div w:id="1020352301">
                  <w:marLeft w:val="0"/>
                  <w:marRight w:val="0"/>
                  <w:marTop w:val="0"/>
                  <w:marBottom w:val="0"/>
                  <w:divBdr>
                    <w:top w:val="none" w:sz="0" w:space="0" w:color="auto"/>
                    <w:left w:val="none" w:sz="0" w:space="0" w:color="auto"/>
                    <w:bottom w:val="none" w:sz="0" w:space="0" w:color="auto"/>
                    <w:right w:val="none" w:sz="0" w:space="0" w:color="auto"/>
                  </w:divBdr>
                  <w:divsChild>
                    <w:div w:id="1797872868">
                      <w:marLeft w:val="0"/>
                      <w:marRight w:val="0"/>
                      <w:marTop w:val="0"/>
                      <w:marBottom w:val="0"/>
                      <w:divBdr>
                        <w:top w:val="none" w:sz="0" w:space="0" w:color="auto"/>
                        <w:left w:val="none" w:sz="0" w:space="0" w:color="auto"/>
                        <w:bottom w:val="none" w:sz="0" w:space="0" w:color="auto"/>
                        <w:right w:val="none" w:sz="0" w:space="0" w:color="auto"/>
                      </w:divBdr>
                      <w:divsChild>
                        <w:div w:id="256256196">
                          <w:marLeft w:val="0"/>
                          <w:marRight w:val="0"/>
                          <w:marTop w:val="0"/>
                          <w:marBottom w:val="0"/>
                          <w:divBdr>
                            <w:top w:val="none" w:sz="0" w:space="0" w:color="auto"/>
                            <w:left w:val="none" w:sz="0" w:space="0" w:color="auto"/>
                            <w:bottom w:val="none" w:sz="0" w:space="0" w:color="auto"/>
                            <w:right w:val="none" w:sz="0" w:space="0" w:color="auto"/>
                          </w:divBdr>
                          <w:divsChild>
                            <w:div w:id="1239705814">
                              <w:marLeft w:val="0"/>
                              <w:marRight w:val="0"/>
                              <w:marTop w:val="0"/>
                              <w:marBottom w:val="0"/>
                              <w:divBdr>
                                <w:top w:val="none" w:sz="0" w:space="0" w:color="auto"/>
                                <w:left w:val="none" w:sz="0" w:space="0" w:color="auto"/>
                                <w:bottom w:val="none" w:sz="0" w:space="0" w:color="auto"/>
                                <w:right w:val="none" w:sz="0" w:space="0" w:color="auto"/>
                              </w:divBdr>
                              <w:divsChild>
                                <w:div w:id="421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FA6BF9529F5A4E800EA8A40C79F530" ma:contentTypeVersion="9" ma:contentTypeDescription="Create a new document." ma:contentTypeScope="" ma:versionID="5e220dd06d246e079d4fc995070fafa3">
  <xsd:schema xmlns:xsd="http://www.w3.org/2001/XMLSchema" xmlns:xs="http://www.w3.org/2001/XMLSchema" xmlns:p="http://schemas.microsoft.com/office/2006/metadata/properties" xmlns:ns2="430545d2-bba4-4cef-8654-6a01524dc227" xmlns:ns3="91b46e97-7034-4b70-848d-0c9494ca0763" xmlns:ns4="http://schemas.microsoft.com/sharepoint/v4" targetNamespace="http://schemas.microsoft.com/office/2006/metadata/properties" ma:root="true" ma:fieldsID="0c7afe4e93ee4a37cc15bcd696a18f4f" ns2:_="" ns3:_="" ns4:_="">
    <xsd:import namespace="430545d2-bba4-4cef-8654-6a01524dc227"/>
    <xsd:import namespace="91b46e97-7034-4b70-848d-0c9494ca0763"/>
    <xsd:import namespace="http://schemas.microsoft.com/sharepoint/v4"/>
    <xsd:element name="properties">
      <xsd:complexType>
        <xsd:sequence>
          <xsd:element name="documentManagement">
            <xsd:complexType>
              <xsd:all>
                <xsd:element ref="ns2:Department_x0020_Name" minOccurs="0"/>
                <xsd:element ref="ns3:Business_x0020_Line" minOccurs="0"/>
                <xsd:element ref="ns3:Product_x0020_Type_x003a_" minOccurs="0"/>
                <xsd:element ref="ns3:Agreement_x0020_or_x0020_Fees_x003a_" minOccurs="0"/>
                <xsd:element ref="ns3:Application_x003f_" minOccurs="0"/>
                <xsd:element ref="ns3:Departmen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545d2-bba4-4cef-8654-6a01524dc227" elementFormDefault="qualified">
    <xsd:import namespace="http://schemas.microsoft.com/office/2006/documentManagement/types"/>
    <xsd:import namespace="http://schemas.microsoft.com/office/infopath/2007/PartnerControls"/>
    <xsd:element name="Department_x0020_Name" ma:index="2" nillable="true" ma:displayName="Department Name" ma:default="Marketing" ma:format="Dropdown" ma:internalName="Department_x0020_Name">
      <xsd:simpleType>
        <xsd:restriction base="dms:Choice">
          <xsd:enumeration value="Alternative Delivery"/>
          <xsd:enumeration value="Client Experience"/>
          <xsd:enumeration value="Community"/>
          <xsd:enumeration value="CSC"/>
          <xsd:enumeration value="Corporate"/>
          <xsd:enumeration value="Credit Admin"/>
          <xsd:enumeration value="Human Resources"/>
          <xsd:enumeration value="Intranet"/>
          <xsd:enumeration value="Learning And Professional Development"/>
          <xsd:enumeration value="Legal"/>
          <xsd:enumeration value="Loans"/>
          <xsd:enumeration value="Marketing"/>
          <xsd:enumeration value="Mortgage"/>
          <xsd:enumeration value="Private Financial Services"/>
          <xsd:enumeration value="Retail Admin"/>
          <xsd:enumeration value="Regulatory Management"/>
          <xsd:enumeration value="Security"/>
          <xsd:enumeration value="Technology"/>
          <xsd:enumeration value="Treasury 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91b46e97-7034-4b70-848d-0c9494ca0763" elementFormDefault="qualified">
    <xsd:import namespace="http://schemas.microsoft.com/office/2006/documentManagement/types"/>
    <xsd:import namespace="http://schemas.microsoft.com/office/infopath/2007/PartnerControls"/>
    <xsd:element name="Business_x0020_Line" ma:index="3" nillable="true" ma:displayName="Business Line:" ma:internalName="Business_x0020_Line">
      <xsd:complexType>
        <xsd:complexContent>
          <xsd:extension base="dms:MultiChoice">
            <xsd:sequence>
              <xsd:element name="Value" maxOccurs="unbounded" minOccurs="0" nillable="true">
                <xsd:simpleType>
                  <xsd:restriction base="dms:Choice">
                    <xsd:enumeration value="Business Banking"/>
                    <xsd:enumeration value="Commercial Banking"/>
                    <xsd:enumeration value="Consumer/Personal Products"/>
                  </xsd:restriction>
                </xsd:simpleType>
              </xsd:element>
            </xsd:sequence>
          </xsd:extension>
        </xsd:complexContent>
      </xsd:complexType>
    </xsd:element>
    <xsd:element name="Product_x0020_Type_x003a_" ma:index="4" nillable="true" ma:displayName="Product Type:" ma:internalName="Product_x0020_Type_x003a_">
      <xsd:complexType>
        <xsd:complexContent>
          <xsd:extension base="dms:MultiChoice">
            <xsd:sequence>
              <xsd:element name="Value" maxOccurs="unbounded" minOccurs="0" nillable="true">
                <xsd:simpleType>
                  <xsd:restriction base="dms:Choice">
                    <xsd:enumeration value="Deposit"/>
                    <xsd:enumeration value="Loans"/>
                    <xsd:enumeration value="Savings"/>
                    <xsd:enumeration value="ebiz Business Online Banking"/>
                    <xsd:enumeration value="BankXpress"/>
                    <xsd:enumeration value="Credit Cards"/>
                    <xsd:enumeration value="Dental"/>
                    <xsd:enumeration value="Health Savings Accts"/>
                    <xsd:enumeration value="Investment"/>
                    <xsd:enumeration value="MasterCard"/>
                    <xsd:enumeration value="Mortgage"/>
                    <xsd:enumeration value="Payroll"/>
                    <xsd:enumeration value="Private Banking"/>
                    <xsd:enumeration value="Treasury Management"/>
                    <xsd:enumeration value="Trust"/>
                    <xsd:enumeration value="Veterinary"/>
                    <xsd:enumeration value="Employee"/>
                  </xsd:restriction>
                </xsd:simpleType>
              </xsd:element>
            </xsd:sequence>
          </xsd:extension>
        </xsd:complexContent>
      </xsd:complexType>
    </xsd:element>
    <xsd:element name="Agreement_x0020_or_x0020_Fees_x003a_" ma:index="5" nillable="true" ma:displayName="Agreement or Fees:" ma:internalName="Agreement_x0020_or_x0020_Fees_x003a_">
      <xsd:complexType>
        <xsd:complexContent>
          <xsd:extension base="dms:MultiChoice">
            <xsd:sequence>
              <xsd:element name="Value" maxOccurs="unbounded" minOccurs="0" nillable="true">
                <xsd:simpleType>
                  <xsd:restriction base="dms:Choice">
                    <xsd:enumeration value="Agreements"/>
                    <xsd:enumeration value="Fees"/>
                  </xsd:restriction>
                </xsd:simpleType>
              </xsd:element>
            </xsd:sequence>
          </xsd:extension>
        </xsd:complexContent>
      </xsd:complexType>
    </xsd:element>
    <xsd:element name="Application_x003f_" ma:index="6" nillable="true" ma:displayName="Application?" ma:format="RadioButtons" ma:internalName="Application_x003f_">
      <xsd:simpleType>
        <xsd:restriction base="dms:Choice">
          <xsd:enumeration value="Yes"/>
          <xsd:enumeration value="No"/>
        </xsd:restriction>
      </xsd:simpleType>
    </xsd:element>
    <xsd:element name="Department" ma:index="7" nillable="true" ma:displayName="Department" ma:default="Marketing" ma:description="Department Names" ma:format="Dropdown" ma:internalName="Department">
      <xsd:simpleType>
        <xsd:restriction base="dms:Choice">
          <xsd:enumeration value="Alternative Delivery"/>
          <xsd:enumeration value="Community"/>
          <xsd:enumeration value="Commercial"/>
          <xsd:enumeration value="CSC"/>
          <xsd:enumeration value="Human Resources"/>
          <xsd:enumeration value="Marketing"/>
          <xsd:enumeration value="Mortgage"/>
          <xsd:enumeration value="Operations"/>
          <xsd:enumeration value="Private Financial Services"/>
          <xsd:enumeration value="Regulatory Management"/>
          <xsd:enumeration value="Retail Operations"/>
          <xsd:enumeration value="Security"/>
          <xsd:enumeration value="Technology"/>
          <xsd:enumeration value="Treasury Management"/>
          <xsd:enumeration value="Al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epartment_x0020_Name xmlns="430545d2-bba4-4cef-8654-6a01524dc227">Marketing</Department_x0020_Name>
    <Department xmlns="91b46e97-7034-4b70-848d-0c9494ca0763">All</Department>
    <Agreement_x0020_or_x0020_Fees_x003a_ xmlns="91b46e97-7034-4b70-848d-0c9494ca0763"/>
    <Business_x0020_Line xmlns="91b46e97-7034-4b70-848d-0c9494ca0763">
      <Value>Consumer/Personal Products</Value>
    </Business_x0020_Line>
    <Product_x0020_Type_x003a_ xmlns="91b46e97-7034-4b70-848d-0c9494ca0763">
      <Value>Deposit</Value>
      <Value>Employee</Value>
    </Product_x0020_Type_x003a_>
    <Application_x003f_ xmlns="91b46e97-7034-4b70-848d-0c9494ca0763" xsi:nil="true"/>
    <IconOverlay xmlns="http://schemas.microsoft.com/sharepoint/v4" xsi:nil="true"/>
  </documentManagement>
</p:properties>
</file>

<file path=customXml/itemProps1.xml><?xml version="1.0" encoding="utf-8"?>
<ds:datastoreItem xmlns:ds="http://schemas.openxmlformats.org/officeDocument/2006/customXml" ds:itemID="{CAF9F742-62E0-4BC6-B079-A160A1E685B2}">
  <ds:schemaRefs>
    <ds:schemaRef ds:uri="http://schemas.microsoft.com/sharepoint/v3/contenttype/forms"/>
  </ds:schemaRefs>
</ds:datastoreItem>
</file>

<file path=customXml/itemProps2.xml><?xml version="1.0" encoding="utf-8"?>
<ds:datastoreItem xmlns:ds="http://schemas.openxmlformats.org/officeDocument/2006/customXml" ds:itemID="{E85565B9-E887-4218-B3AB-0B30EC45C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545d2-bba4-4cef-8654-6a01524dc227"/>
    <ds:schemaRef ds:uri="91b46e97-7034-4b70-848d-0c9494ca076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06BCB-3F10-487B-B92C-18234408C4B3}">
  <ds:schemaRefs>
    <ds:schemaRef ds:uri="http://purl.org/dc/elements/1.1/"/>
    <ds:schemaRef ds:uri="http://www.w3.org/XML/1998/namespace"/>
    <ds:schemaRef ds:uri="http://schemas.microsoft.com/sharepoint/v4"/>
    <ds:schemaRef ds:uri="http://schemas.microsoft.com/office/2006/documentManagement/types"/>
    <ds:schemaRef ds:uri="http://schemas.microsoft.com/office/infopath/2007/PartnerControls"/>
    <ds:schemaRef ds:uri="91b46e97-7034-4b70-848d-0c9494ca0763"/>
    <ds:schemaRef ds:uri="http://schemas.openxmlformats.org/package/2006/metadata/core-properties"/>
    <ds:schemaRef ds:uri="http://purl.org/dc/terms/"/>
    <ds:schemaRef ds:uri="430545d2-bba4-4cef-8654-6a01524dc22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5496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Personal Product Sheet - Employee Banking</vt:lpstr>
    </vt:vector>
  </TitlesOfParts>
  <Company>Sandy Spring Bank</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Product Sheet - Employee Banking</dc:title>
  <dc:creator>John Paparello</dc:creator>
  <cp:lastModifiedBy>Matt Foley</cp:lastModifiedBy>
  <cp:revision>2</cp:revision>
  <cp:lastPrinted>2013-08-20T17:12:00Z</cp:lastPrinted>
  <dcterms:created xsi:type="dcterms:W3CDTF">2020-03-31T20:09:00Z</dcterms:created>
  <dcterms:modified xsi:type="dcterms:W3CDTF">2020-03-31T20:09:00Z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0x0101001FFA6BF9529F5A4E800EA8A40C79F530</vt:lpwstr>
  </property>
</Properties>
</file>